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color w:val="auto"/>
          <w:spacing w:val="28"/>
          <w:sz w:val="52"/>
          <w:szCs w:val="48"/>
          <w:lang w:val="en-US" w:eastAsia="zh-CN"/>
        </w:rPr>
      </w:pPr>
      <w:bookmarkStart w:id="2" w:name="_GoBack"/>
    </w:p>
    <w:p w14:paraId="64F51202">
      <w:pPr>
        <w:adjustRightInd w:val="0"/>
        <w:snapToGrid w:val="0"/>
        <w:spacing w:line="360" w:lineRule="auto"/>
        <w:jc w:val="center"/>
        <w:rPr>
          <w:rFonts w:hint="eastAsia"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lang w:val="en-US" w:eastAsia="zh-CN"/>
        </w:rPr>
        <w:t>扬州市上善建设工程有限公司</w:t>
      </w:r>
    </w:p>
    <w:p w14:paraId="640DA6EE">
      <w:pPr>
        <w:adjustRightInd w:val="0"/>
        <w:snapToGrid w:val="0"/>
        <w:spacing w:line="360" w:lineRule="auto"/>
        <w:jc w:val="center"/>
        <w:rPr>
          <w:rFonts w:hint="eastAsia" w:ascii="仿宋_GB2312" w:hAnsi="宋体" w:eastAsia="仿宋_GB2312" w:cs="Times New Roman"/>
          <w:b/>
          <w:color w:val="auto"/>
          <w:spacing w:val="28"/>
          <w:sz w:val="52"/>
          <w:szCs w:val="52"/>
          <w:lang w:val="en-US" w:eastAsia="zh-CN"/>
        </w:rPr>
      </w:pPr>
      <w:r>
        <w:rPr>
          <w:rFonts w:hint="eastAsia" w:ascii="仿宋_GB2312" w:hAnsi="宋体" w:eastAsia="仿宋_GB2312" w:cs="Times New Roman"/>
          <w:b/>
          <w:color w:val="auto"/>
          <w:spacing w:val="28"/>
          <w:sz w:val="52"/>
          <w:szCs w:val="52"/>
          <w:lang w:val="en-US" w:eastAsia="zh-CN"/>
        </w:rPr>
        <w:t>康山文化园4#楼负一楼消防改造工程</w:t>
      </w:r>
    </w:p>
    <w:p w14:paraId="4A1EAE54">
      <w:pPr>
        <w:adjustRightInd w:val="0"/>
        <w:snapToGrid w:val="0"/>
        <w:spacing w:line="360" w:lineRule="auto"/>
        <w:jc w:val="center"/>
        <w:rPr>
          <w:rFonts w:hint="eastAsia" w:ascii="仿宋_GB2312" w:hAnsi="宋体" w:eastAsia="仿宋_GB2312" w:cs="Times New Roman"/>
          <w:b/>
          <w:color w:val="auto"/>
          <w:spacing w:val="28"/>
          <w:sz w:val="52"/>
          <w:szCs w:val="52"/>
          <w:lang w:val="en-US" w:eastAsia="zh-CN"/>
        </w:rPr>
      </w:pPr>
      <w:r>
        <w:rPr>
          <w:rFonts w:hint="eastAsia" w:ascii="仿宋_GB2312" w:hAnsi="宋体" w:eastAsia="仿宋_GB2312" w:cs="Times New Roman"/>
          <w:b/>
          <w:color w:val="auto"/>
          <w:spacing w:val="28"/>
          <w:sz w:val="52"/>
          <w:szCs w:val="52"/>
          <w:lang w:val="en-US" w:eastAsia="zh-CN"/>
        </w:rPr>
        <w:t>材料采购</w:t>
      </w:r>
    </w:p>
    <w:p w14:paraId="544116DA">
      <w:pPr>
        <w:adjustRightInd w:val="0"/>
        <w:snapToGrid w:val="0"/>
        <w:spacing w:line="360" w:lineRule="auto"/>
        <w:jc w:val="center"/>
        <w:rPr>
          <w:rFonts w:hint="eastAsia" w:ascii="仿宋_GB2312" w:hAnsi="宋体" w:eastAsia="仿宋_GB2312"/>
          <w:b/>
          <w:color w:val="auto"/>
          <w:spacing w:val="28"/>
          <w:sz w:val="52"/>
          <w:szCs w:val="48"/>
        </w:rPr>
      </w:pPr>
    </w:p>
    <w:p w14:paraId="70B7544D">
      <w:pPr>
        <w:adjustRightInd w:val="0"/>
        <w:snapToGrid w:val="0"/>
        <w:spacing w:line="360" w:lineRule="auto"/>
        <w:jc w:val="center"/>
        <w:rPr>
          <w:rFonts w:hint="eastAsia" w:ascii="仿宋_GB2312" w:hAnsi="宋体" w:eastAsia="仿宋_GB2312"/>
          <w:b/>
          <w:color w:val="auto"/>
          <w:spacing w:val="28"/>
          <w:sz w:val="52"/>
          <w:szCs w:val="48"/>
          <w:lang w:val="en-US" w:eastAsia="zh-CN"/>
        </w:rPr>
      </w:pPr>
      <w:r>
        <w:rPr>
          <w:rFonts w:hint="eastAsia" w:ascii="仿宋_GB2312" w:hAnsi="宋体" w:eastAsia="仿宋_GB2312"/>
          <w:b/>
          <w:color w:val="auto"/>
          <w:spacing w:val="28"/>
          <w:sz w:val="52"/>
          <w:szCs w:val="48"/>
        </w:rPr>
        <w:t>招标文件</w:t>
      </w:r>
    </w:p>
    <w:p w14:paraId="0FCF52EA">
      <w:pPr>
        <w:adjustRightInd w:val="0"/>
        <w:snapToGrid w:val="0"/>
        <w:spacing w:line="360" w:lineRule="auto"/>
        <w:ind w:firstLine="3468" w:firstLineChars="600"/>
        <w:rPr>
          <w:rFonts w:ascii="仿宋_GB2312" w:hAnsi="宋体" w:eastAsia="仿宋_GB2312"/>
          <w:b/>
          <w:color w:val="auto"/>
          <w:spacing w:val="28"/>
          <w:sz w:val="52"/>
          <w:szCs w:val="48"/>
        </w:rPr>
      </w:pPr>
    </w:p>
    <w:p w14:paraId="2B5E2E78">
      <w:pPr>
        <w:pStyle w:val="6"/>
        <w:ind w:left="1260"/>
        <w:rPr>
          <w:rFonts w:ascii="仿宋_GB2312" w:hAnsi="宋体" w:eastAsia="仿宋_GB2312"/>
          <w:b/>
          <w:color w:val="auto"/>
          <w:spacing w:val="28"/>
          <w:sz w:val="52"/>
          <w:szCs w:val="48"/>
        </w:rPr>
      </w:pPr>
    </w:p>
    <w:p w14:paraId="3EBC6A9A">
      <w:pPr>
        <w:adjustRightInd w:val="0"/>
        <w:snapToGrid w:val="0"/>
        <w:spacing w:line="360" w:lineRule="auto"/>
        <w:rPr>
          <w:rFonts w:ascii="仿宋_GB2312" w:hAnsi="宋体" w:eastAsia="仿宋_GB2312"/>
          <w:b/>
          <w:snapToGrid w:val="0"/>
          <w:color w:val="auto"/>
          <w:sz w:val="72"/>
        </w:rPr>
      </w:pPr>
    </w:p>
    <w:p w14:paraId="54756B14">
      <w:pPr>
        <w:spacing w:line="460" w:lineRule="exact"/>
        <w:ind w:firstLine="2108" w:firstLineChars="700"/>
        <w:rPr>
          <w:rFonts w:hint="eastAsia" w:ascii="仿宋_GB2312" w:hAnsi="宋体" w:eastAsia="仿宋_GB2312"/>
          <w:b/>
          <w:bCs/>
          <w:snapToGrid w:val="0"/>
          <w:color w:val="auto"/>
          <w:sz w:val="30"/>
        </w:rPr>
      </w:pPr>
    </w:p>
    <w:p w14:paraId="7C287CDC">
      <w:pPr>
        <w:spacing w:line="460" w:lineRule="exact"/>
        <w:rPr>
          <w:rFonts w:hint="eastAsia" w:ascii="仿宋_GB2312" w:hAnsi="宋体" w:eastAsia="仿宋_GB2312"/>
          <w:b/>
          <w:bCs/>
          <w:snapToGrid w:val="0"/>
          <w:color w:val="auto"/>
          <w:sz w:val="30"/>
        </w:rPr>
      </w:pPr>
    </w:p>
    <w:p w14:paraId="15EC9E9D">
      <w:pPr>
        <w:spacing w:line="460" w:lineRule="exact"/>
        <w:ind w:firstLine="2108" w:firstLineChars="700"/>
        <w:rPr>
          <w:rFonts w:hint="eastAsia" w:ascii="仿宋_GB2312" w:hAnsi="宋体" w:eastAsia="仿宋_GB2312"/>
          <w:b/>
          <w:bCs/>
          <w:snapToGrid w:val="0"/>
          <w:color w:val="auto"/>
          <w:sz w:val="30"/>
        </w:rPr>
      </w:pPr>
    </w:p>
    <w:p w14:paraId="773C05CC">
      <w:pPr>
        <w:adjustRightInd w:val="0"/>
        <w:snapToGrid w:val="0"/>
        <w:spacing w:line="480" w:lineRule="auto"/>
        <w:ind w:firstLine="1494" w:firstLineChars="496"/>
        <w:rPr>
          <w:rFonts w:ascii="仿宋_GB2312" w:hAnsi="宋体" w:eastAsia="仿宋_GB2312"/>
          <w:b/>
          <w:bCs/>
          <w:snapToGrid w:val="0"/>
          <w:color w:val="auto"/>
          <w:sz w:val="28"/>
        </w:rPr>
      </w:pPr>
      <w:r>
        <w:rPr>
          <w:rFonts w:hint="eastAsia" w:ascii="仿宋_GB2312" w:hAnsi="宋体" w:eastAsia="仿宋_GB2312"/>
          <w:b/>
          <w:bCs/>
          <w:snapToGrid w:val="0"/>
          <w:color w:val="auto"/>
          <w:sz w:val="30"/>
        </w:rPr>
        <w:t>招       标      人：扬州市上善建设工程有限公司</w:t>
      </w:r>
    </w:p>
    <w:p w14:paraId="29632C90">
      <w:pPr>
        <w:spacing w:line="460" w:lineRule="exact"/>
        <w:ind w:firstLine="1494" w:firstLineChars="496"/>
        <w:rPr>
          <w:rFonts w:eastAsia="黑体"/>
          <w:color w:val="auto"/>
          <w:sz w:val="36"/>
        </w:rPr>
      </w:pPr>
      <w:r>
        <w:rPr>
          <w:rFonts w:hint="eastAsia" w:ascii="仿宋_GB2312" w:hAnsi="宋体" w:eastAsia="仿宋_GB2312"/>
          <w:b/>
          <w:bCs/>
          <w:snapToGrid w:val="0"/>
          <w:color w:val="auto"/>
          <w:sz w:val="30"/>
        </w:rPr>
        <w:t xml:space="preserve">发    放    日   期：  </w:t>
      </w:r>
      <w:r>
        <w:rPr>
          <w:rFonts w:hint="eastAsia" w:ascii="仿宋_GB2312" w:hAnsi="宋体" w:eastAsia="仿宋_GB2312"/>
          <w:b/>
          <w:bCs/>
          <w:snapToGrid w:val="0"/>
          <w:color w:val="auto"/>
          <w:sz w:val="30"/>
          <w:u w:val="single"/>
          <w:lang w:val="en-US" w:eastAsia="zh-CN"/>
        </w:rPr>
        <w:t xml:space="preserve"> 2024 </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8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9 </w:t>
      </w:r>
      <w:r>
        <w:rPr>
          <w:rFonts w:hint="eastAsia" w:ascii="仿宋_GB2312" w:hAnsi="宋体" w:eastAsia="仿宋_GB2312"/>
          <w:b/>
          <w:bCs/>
          <w:snapToGrid w:val="0"/>
          <w:color w:val="auto"/>
          <w:sz w:val="30"/>
        </w:rPr>
        <w:t>日</w:t>
      </w:r>
    </w:p>
    <w:p w14:paraId="47B1FBBD">
      <w:pPr>
        <w:spacing w:line="360" w:lineRule="auto"/>
        <w:outlineLvl w:val="0"/>
        <w:rPr>
          <w:rFonts w:ascii="宋体" w:hAnsi="宋体"/>
          <w:b/>
          <w:color w:val="auto"/>
          <w:sz w:val="36"/>
          <w:szCs w:val="36"/>
        </w:rPr>
      </w:pPr>
    </w:p>
    <w:p w14:paraId="78FA16BC">
      <w:pPr>
        <w:rPr>
          <w:color w:val="auto"/>
        </w:rPr>
      </w:pPr>
    </w:p>
    <w:p w14:paraId="56020322">
      <w:pPr>
        <w:pStyle w:val="6"/>
        <w:ind w:left="1260"/>
        <w:rPr>
          <w:color w:val="auto"/>
        </w:rPr>
      </w:pPr>
    </w:p>
    <w:p w14:paraId="46346A57">
      <w:pPr>
        <w:rPr>
          <w:color w:val="auto"/>
        </w:rPr>
      </w:pPr>
    </w:p>
    <w:p w14:paraId="512E996B">
      <w:pPr>
        <w:rPr>
          <w:color w:val="auto"/>
        </w:rPr>
      </w:pPr>
    </w:p>
    <w:p w14:paraId="12F8032B">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color w:val="auto"/>
                <w:szCs w:val="21"/>
              </w:rPr>
            </w:pPr>
            <w:r>
              <w:rPr>
                <w:rFonts w:hint="eastAsia" w:ascii="宋体" w:hAnsi="宋体"/>
                <w:color w:val="auto"/>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color w:val="auto"/>
                <w:szCs w:val="21"/>
              </w:rPr>
            </w:pPr>
            <w:r>
              <w:rPr>
                <w:rFonts w:hint="eastAsia" w:ascii="宋体" w:hAnsi="宋体"/>
                <w:color w:val="auto"/>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color w:val="auto"/>
                <w:szCs w:val="21"/>
              </w:rPr>
            </w:pPr>
            <w:r>
              <w:rPr>
                <w:rFonts w:hint="eastAsia" w:ascii="宋体" w:hAnsi="宋体"/>
                <w:color w:val="auto"/>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color w:val="auto"/>
                <w:szCs w:val="21"/>
              </w:rPr>
            </w:pPr>
            <w:r>
              <w:rPr>
                <w:rFonts w:hint="eastAsia" w:ascii="宋体" w:hAnsi="宋体"/>
                <w:color w:val="auto"/>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color w:val="auto"/>
                <w:szCs w:val="21"/>
              </w:rPr>
            </w:pPr>
            <w:r>
              <w:rPr>
                <w:rFonts w:hint="eastAsia" w:ascii="宋体" w:hAnsi="宋体"/>
                <w:color w:val="auto"/>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康山文化园4#楼负一楼消防改造工程材料采购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color w:val="auto"/>
                <w:szCs w:val="21"/>
              </w:rPr>
            </w:pPr>
            <w:r>
              <w:rPr>
                <w:rFonts w:hint="eastAsia" w:ascii="宋体" w:hAnsi="宋体"/>
                <w:color w:val="auto"/>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color w:val="auto"/>
                <w:szCs w:val="21"/>
              </w:rPr>
            </w:pPr>
            <w:r>
              <w:rPr>
                <w:rFonts w:hint="eastAsia" w:ascii="宋体" w:hAnsi="宋体"/>
                <w:color w:val="auto"/>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color w:val="auto"/>
                <w:szCs w:val="21"/>
              </w:rPr>
            </w:pPr>
            <w:r>
              <w:rPr>
                <w:rFonts w:hint="eastAsia" w:ascii="宋体" w:hAnsi="宋体"/>
                <w:color w:val="auto"/>
                <w:szCs w:val="21"/>
                <w:lang w:val="en-US" w:eastAsia="zh-CN"/>
              </w:rPr>
              <w:t>公开招</w:t>
            </w:r>
            <w:r>
              <w:rPr>
                <w:rFonts w:hint="eastAsia" w:ascii="宋体" w:hAnsi="宋体"/>
                <w:color w:val="auto"/>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color w:val="auto"/>
                <w:szCs w:val="21"/>
              </w:rPr>
            </w:pPr>
            <w:r>
              <w:rPr>
                <w:rFonts w:hint="eastAsia" w:ascii="宋体" w:hAnsi="宋体"/>
                <w:color w:val="auto"/>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color w:val="auto"/>
                <w:szCs w:val="21"/>
              </w:rPr>
            </w:pPr>
            <w:r>
              <w:rPr>
                <w:rFonts w:hint="eastAsia" w:ascii="宋体" w:hAnsi="宋体"/>
                <w:color w:val="auto"/>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rPr>
                <w:color w:val="auto"/>
              </w:rPr>
            </w:pPr>
            <w:r>
              <w:rPr>
                <w:rFonts w:hint="eastAsia"/>
                <w:color w:val="auto"/>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color w:val="auto"/>
                <w:lang w:val="en-US" w:eastAsia="zh-CN"/>
              </w:rPr>
            </w:pPr>
            <w:r>
              <w:rPr>
                <w:rFonts w:hint="eastAsia" w:ascii="宋体" w:hAnsi="宋体"/>
                <w:color w:val="auto"/>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color w:val="auto"/>
                <w:lang w:val="en-US" w:eastAsia="zh-CN"/>
              </w:rPr>
            </w:pPr>
            <w:r>
              <w:rPr>
                <w:rFonts w:hint="eastAsia" w:ascii="宋体" w:hAnsi="宋体"/>
                <w:color w:val="auto"/>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color w:val="auto"/>
                <w:szCs w:val="21"/>
              </w:rPr>
            </w:pPr>
            <w:r>
              <w:rPr>
                <w:rFonts w:hint="eastAsia" w:ascii="宋体" w:hAnsi="宋体"/>
                <w:color w:val="auto"/>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auto"/>
                <w:szCs w:val="21"/>
              </w:rPr>
            </w:pPr>
            <w:r>
              <w:rPr>
                <w:rFonts w:hint="eastAsia" w:ascii="宋体" w:hAnsi="宋体"/>
                <w:color w:val="auto"/>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auto"/>
                <w:szCs w:val="21"/>
              </w:rPr>
            </w:pPr>
            <w:r>
              <w:rPr>
                <w:rFonts w:hint="eastAsia" w:ascii="宋体" w:hAnsi="宋体"/>
                <w:color w:val="auto"/>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auto"/>
                <w:szCs w:val="21"/>
              </w:rPr>
            </w:pPr>
            <w:r>
              <w:rPr>
                <w:rFonts w:hint="eastAsia" w:ascii="宋体" w:hAnsi="宋体"/>
                <w:color w:val="auto"/>
                <w:szCs w:val="21"/>
                <w:lang w:val="en-US" w:eastAsia="zh-CN"/>
              </w:rPr>
              <w:t>通知送货</w:t>
            </w:r>
            <w:r>
              <w:rPr>
                <w:rFonts w:hint="eastAsia" w:ascii="宋体" w:hAnsi="宋体"/>
                <w:color w:val="auto"/>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color w:val="auto"/>
                <w:szCs w:val="21"/>
              </w:rPr>
            </w:pPr>
            <w:r>
              <w:rPr>
                <w:rFonts w:hint="eastAsia" w:ascii="宋体" w:hAnsi="宋体"/>
                <w:color w:val="auto"/>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color w:val="auto"/>
                <w:szCs w:val="21"/>
              </w:rPr>
            </w:pPr>
            <w:r>
              <w:rPr>
                <w:rFonts w:hint="eastAsia" w:ascii="Arial" w:hAnsi="宋体"/>
                <w:bCs/>
                <w:iCs/>
                <w:color w:val="auto"/>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color w:val="auto"/>
                <w:szCs w:val="21"/>
              </w:rPr>
            </w:pPr>
            <w:r>
              <w:rPr>
                <w:rFonts w:hint="eastAsia" w:ascii="宋体" w:hAnsi="宋体"/>
                <w:color w:val="auto"/>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color w:val="auto"/>
                <w:szCs w:val="21"/>
              </w:rPr>
            </w:pPr>
            <w:r>
              <w:rPr>
                <w:rFonts w:hint="eastAsia" w:ascii="宋体" w:hAnsi="宋体"/>
                <w:color w:val="auto"/>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color w:val="auto"/>
                <w:szCs w:val="21"/>
              </w:rPr>
            </w:pPr>
            <w:r>
              <w:rPr>
                <w:rFonts w:hint="eastAsia" w:ascii="宋体" w:hAnsi="宋体"/>
                <w:color w:val="auto"/>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color w:val="auto"/>
                <w:szCs w:val="21"/>
                <w:lang w:eastAsia="zh-CN"/>
              </w:rPr>
            </w:pPr>
            <w:r>
              <w:rPr>
                <w:rFonts w:hint="eastAsia" w:ascii="宋体" w:hAnsi="宋体" w:eastAsia="宋体"/>
                <w:color w:val="auto"/>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color w:val="auto"/>
                <w:szCs w:val="21"/>
              </w:rPr>
            </w:pPr>
            <w:r>
              <w:rPr>
                <w:rFonts w:hint="eastAsia" w:ascii="宋体" w:hAnsi="宋体"/>
                <w:color w:val="auto"/>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color w:val="auto"/>
                <w:szCs w:val="21"/>
              </w:rPr>
            </w:pPr>
            <w:r>
              <w:rPr>
                <w:rFonts w:hint="eastAsia" w:ascii="宋体" w:hAnsi="宋体"/>
                <w:color w:val="auto"/>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color w:val="auto"/>
                <w:szCs w:val="21"/>
              </w:rPr>
            </w:pPr>
            <w:r>
              <w:rPr>
                <w:rFonts w:hint="eastAsia" w:ascii="宋体" w:hAnsi="宋体"/>
                <w:color w:val="auto"/>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color w:val="auto"/>
                <w:szCs w:val="21"/>
              </w:rPr>
            </w:pPr>
            <w:r>
              <w:rPr>
                <w:rFonts w:hint="eastAsia" w:ascii="宋体" w:hAnsi="宋体"/>
                <w:color w:val="auto"/>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color w:val="auto"/>
                <w:szCs w:val="21"/>
              </w:rPr>
            </w:pPr>
            <w:r>
              <w:rPr>
                <w:rFonts w:hint="eastAsia" w:ascii="宋体" w:hAnsi="宋体"/>
                <w:color w:val="auto"/>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color w:val="auto"/>
                <w:szCs w:val="21"/>
              </w:rPr>
            </w:pPr>
            <w:r>
              <w:rPr>
                <w:rFonts w:hint="eastAsia" w:ascii="宋体" w:hAnsi="宋体"/>
                <w:color w:val="auto"/>
                <w:szCs w:val="21"/>
              </w:rPr>
              <w:t>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 xml:space="preserve"> 8 </w:t>
            </w:r>
            <w:r>
              <w:rPr>
                <w:rFonts w:hint="eastAsia" w:ascii="宋体" w:hAnsi="宋体"/>
                <w:color w:val="auto"/>
                <w:szCs w:val="21"/>
              </w:rPr>
              <w:t>月</w:t>
            </w:r>
            <w:r>
              <w:rPr>
                <w:rFonts w:hint="eastAsia" w:ascii="宋体" w:hAnsi="宋体"/>
                <w:color w:val="auto"/>
                <w:szCs w:val="21"/>
                <w:lang w:val="en-US" w:eastAsia="zh-CN"/>
              </w:rPr>
              <w:t xml:space="preserve"> 9 </w:t>
            </w:r>
            <w:r>
              <w:rPr>
                <w:rFonts w:hint="eastAsia" w:ascii="宋体" w:hAnsi="宋体"/>
                <w:color w:val="auto"/>
                <w:szCs w:val="21"/>
              </w:rPr>
              <w:t>日——202</w:t>
            </w:r>
            <w:r>
              <w:rPr>
                <w:rFonts w:hint="eastAsia" w:ascii="宋体" w:hAnsi="宋体"/>
                <w:color w:val="auto"/>
                <w:szCs w:val="21"/>
                <w:lang w:val="en-US" w:eastAsia="zh-CN"/>
              </w:rPr>
              <w:t>4</w:t>
            </w:r>
            <w:r>
              <w:rPr>
                <w:rFonts w:hint="eastAsia" w:ascii="宋体" w:hAnsi="宋体"/>
                <w:color w:val="auto"/>
                <w:szCs w:val="21"/>
              </w:rPr>
              <w:t>年</w:t>
            </w:r>
            <w:r>
              <w:rPr>
                <w:rFonts w:hint="eastAsia" w:ascii="宋体" w:hAnsi="宋体"/>
                <w:color w:val="auto"/>
                <w:szCs w:val="21"/>
                <w:lang w:val="en-US" w:eastAsia="zh-CN"/>
              </w:rPr>
              <w:t xml:space="preserve"> 8 </w:t>
            </w:r>
            <w:r>
              <w:rPr>
                <w:rFonts w:hint="eastAsia" w:ascii="宋体" w:hAnsi="宋体"/>
                <w:color w:val="auto"/>
                <w:szCs w:val="21"/>
              </w:rPr>
              <w:t>月</w:t>
            </w:r>
            <w:r>
              <w:rPr>
                <w:rFonts w:hint="eastAsia" w:ascii="宋体" w:hAnsi="宋体"/>
                <w:color w:val="auto"/>
                <w:szCs w:val="21"/>
                <w:lang w:val="en-US" w:eastAsia="zh-CN"/>
              </w:rPr>
              <w:t xml:space="preserve"> 11 </w:t>
            </w:r>
            <w:r>
              <w:rPr>
                <w:rFonts w:hint="eastAsia" w:ascii="宋体" w:hAnsi="宋体"/>
                <w:color w:val="auto"/>
                <w:szCs w:val="21"/>
              </w:rPr>
              <w:t>日</w:t>
            </w:r>
            <w:r>
              <w:rPr>
                <w:rFonts w:hint="eastAsia" w:ascii="宋体" w:hAnsi="宋体"/>
                <w:color w:val="auto"/>
                <w:szCs w:val="21"/>
                <w:lang w:val="en-US" w:eastAsia="zh-CN"/>
              </w:rPr>
              <w:t xml:space="preserve"> 下午4:00</w:t>
            </w:r>
            <w:r>
              <w:rPr>
                <w:rFonts w:hint="eastAsia" w:ascii="宋体" w:hAnsi="宋体" w:cs="宋体"/>
                <w:color w:val="auto"/>
                <w:kern w:val="0"/>
                <w:szCs w:val="21"/>
              </w:rPr>
              <w:t>（北京时间）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color w:val="auto"/>
                <w:szCs w:val="21"/>
              </w:rPr>
            </w:pPr>
            <w:r>
              <w:rPr>
                <w:rFonts w:hint="eastAsia" w:ascii="宋体" w:hAnsi="宋体"/>
                <w:color w:val="auto"/>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color w:val="auto"/>
                <w:szCs w:val="21"/>
              </w:rPr>
            </w:pPr>
            <w:r>
              <w:rPr>
                <w:rFonts w:hint="eastAsia" w:ascii="宋体" w:hAnsi="宋体"/>
                <w:color w:val="auto"/>
                <w:szCs w:val="21"/>
              </w:rPr>
              <w:t xml:space="preserve">扬州市立新路14号    </w:t>
            </w:r>
            <w:r>
              <w:rPr>
                <w:rFonts w:hint="eastAsia" w:ascii="宋体" w:hAnsi="宋体"/>
                <w:color w:val="auto"/>
                <w:szCs w:val="21"/>
                <w:lang w:val="en-US" w:eastAsia="zh-CN"/>
              </w:rPr>
              <w:t>工程技术</w:t>
            </w:r>
            <w:r>
              <w:rPr>
                <w:rFonts w:hint="eastAsia" w:ascii="宋体" w:hAnsi="宋体"/>
                <w:color w:val="auto"/>
                <w:szCs w:val="21"/>
              </w:rPr>
              <w:t>部</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jc w:val="center"/>
              <w:rPr>
                <w:rFonts w:ascii="宋体" w:hAnsi="宋体"/>
                <w:color w:val="auto"/>
                <w:szCs w:val="21"/>
              </w:rPr>
            </w:pPr>
            <w:r>
              <w:rPr>
                <w:rFonts w:hint="eastAsia" w:ascii="宋体" w:hAnsi="宋体"/>
                <w:color w:val="auto"/>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color w:val="auto"/>
                <w:szCs w:val="21"/>
              </w:rPr>
            </w:pPr>
            <w:r>
              <w:rPr>
                <w:rFonts w:hint="eastAsia" w:ascii="宋体" w:hAnsi="宋体"/>
                <w:color w:val="auto"/>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color w:val="auto"/>
                <w:szCs w:val="21"/>
              </w:rPr>
            </w:pPr>
            <w:r>
              <w:rPr>
                <w:rFonts w:hint="eastAsia" w:ascii="宋体" w:hAnsi="宋体"/>
                <w:color w:val="auto"/>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color w:val="auto"/>
                <w:szCs w:val="21"/>
              </w:rPr>
            </w:pPr>
            <w:r>
              <w:rPr>
                <w:rFonts w:hint="eastAsia" w:ascii="宋体" w:hAnsi="宋体"/>
                <w:color w:val="auto"/>
                <w:szCs w:val="21"/>
              </w:rPr>
              <w:t>投标文件装订</w:t>
            </w:r>
          </w:p>
          <w:p w14:paraId="69463DFC">
            <w:pPr>
              <w:spacing w:line="360" w:lineRule="auto"/>
              <w:jc w:val="center"/>
              <w:rPr>
                <w:rFonts w:ascii="宋体" w:hAnsi="宋体"/>
                <w:color w:val="auto"/>
                <w:szCs w:val="21"/>
              </w:rPr>
            </w:pPr>
            <w:r>
              <w:rPr>
                <w:rFonts w:hint="eastAsia" w:ascii="宋体" w:hAnsi="宋体"/>
                <w:color w:val="auto"/>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color w:val="auto"/>
                <w:szCs w:val="21"/>
              </w:rPr>
            </w:pPr>
            <w:r>
              <w:rPr>
                <w:rFonts w:hint="eastAsia" w:ascii="宋体" w:hAnsi="宋体"/>
                <w:color w:val="auto"/>
                <w:szCs w:val="21"/>
              </w:rPr>
              <w:t>所有封袋上应写明投标人名称、投标项目名称及投标人的名称。</w:t>
            </w:r>
          </w:p>
          <w:p w14:paraId="54414ECF">
            <w:pPr>
              <w:spacing w:line="380" w:lineRule="exact"/>
              <w:rPr>
                <w:rFonts w:ascii="宋体" w:hAnsi="宋体"/>
                <w:color w:val="auto"/>
                <w:szCs w:val="21"/>
              </w:rPr>
            </w:pPr>
            <w:r>
              <w:rPr>
                <w:rFonts w:hint="eastAsia" w:ascii="宋体" w:hAnsi="宋体"/>
                <w:color w:val="auto"/>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color w:val="auto"/>
                <w:szCs w:val="21"/>
              </w:rPr>
            </w:pPr>
            <w:r>
              <w:rPr>
                <w:rFonts w:hint="eastAsia" w:ascii="宋体" w:hAnsi="宋体"/>
                <w:color w:val="auto"/>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1"/>
              </w:numPr>
              <w:spacing w:line="380" w:lineRule="exact"/>
              <w:ind w:left="357" w:hanging="357"/>
              <w:rPr>
                <w:rFonts w:ascii="宋体" w:hAnsi="宋体"/>
                <w:color w:val="auto"/>
                <w:szCs w:val="21"/>
              </w:rPr>
            </w:pPr>
            <w:r>
              <w:rPr>
                <w:rFonts w:hint="eastAsia" w:ascii="宋体" w:hAnsi="宋体"/>
                <w:color w:val="auto"/>
                <w:szCs w:val="21"/>
              </w:rPr>
              <w:t>下文中与“前附表”内容不一致的，以“前附表”为准；</w:t>
            </w:r>
          </w:p>
          <w:p w14:paraId="60820C3F">
            <w:pPr>
              <w:adjustRightInd w:val="0"/>
              <w:spacing w:line="380" w:lineRule="exact"/>
              <w:rPr>
                <w:color w:val="auto"/>
              </w:rPr>
            </w:pPr>
            <w:r>
              <w:rPr>
                <w:rFonts w:hint="eastAsia" w:ascii="宋体" w:hAnsi="宋体"/>
                <w:color w:val="auto"/>
                <w:szCs w:val="21"/>
              </w:rPr>
              <w:t>本招标文件的解释权属于</w:t>
            </w:r>
            <w:r>
              <w:rPr>
                <w:rFonts w:hint="eastAsia" w:ascii="宋体" w:hAnsi="宋体"/>
                <w:color w:val="auto"/>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color w:val="auto"/>
                <w:szCs w:val="21"/>
              </w:rPr>
            </w:pPr>
            <w:r>
              <w:rPr>
                <w:rFonts w:hint="eastAsia" w:ascii="宋体" w:hAnsi="宋体"/>
                <w:color w:val="auto"/>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DBAE5C4">
            <w:pPr>
              <w:adjustRightInd w:val="0"/>
              <w:spacing w:line="380" w:lineRule="exact"/>
              <w:rPr>
                <w:rFonts w:ascii="宋体" w:hAnsi="宋体"/>
                <w:color w:val="auto"/>
                <w:szCs w:val="21"/>
              </w:rPr>
            </w:pPr>
            <w:r>
              <w:rPr>
                <w:rFonts w:hint="eastAsia" w:ascii="宋体" w:hAnsi="宋体"/>
                <w:color w:val="auto"/>
                <w:szCs w:val="21"/>
              </w:rPr>
              <w:t>招标人：</w:t>
            </w:r>
            <w:r>
              <w:rPr>
                <w:rFonts w:hint="eastAsia" w:ascii="宋体" w:hAnsi="宋体"/>
                <w:color w:val="auto"/>
                <w:szCs w:val="21"/>
                <w:lang w:val="en-US" w:eastAsia="zh-CN"/>
              </w:rPr>
              <w:t>扬州市上善建设工程有限公司</w:t>
            </w:r>
            <w:r>
              <w:rPr>
                <w:rFonts w:hint="eastAsia" w:ascii="宋体" w:hAnsi="宋体"/>
                <w:color w:val="auto"/>
                <w:szCs w:val="21"/>
              </w:rPr>
              <w:t>地址：扬州市立新路14号</w:t>
            </w:r>
          </w:p>
          <w:p w14:paraId="6EBAD49D">
            <w:pPr>
              <w:adjustRightInd w:val="0"/>
              <w:spacing w:line="380" w:lineRule="exact"/>
              <w:rPr>
                <w:rFonts w:ascii="宋体" w:hAnsi="宋体"/>
                <w:color w:val="auto"/>
                <w:szCs w:val="21"/>
              </w:rPr>
            </w:pPr>
            <w:r>
              <w:rPr>
                <w:rFonts w:hint="eastAsia" w:ascii="宋体" w:hAnsi="宋体"/>
                <w:color w:val="auto"/>
                <w:szCs w:val="21"/>
              </w:rPr>
              <w:t>电  话：18052597958</w:t>
            </w:r>
          </w:p>
          <w:p w14:paraId="523F2EE6">
            <w:pPr>
              <w:adjustRightInd w:val="0"/>
              <w:spacing w:line="380" w:lineRule="exact"/>
              <w:rPr>
                <w:rFonts w:hint="eastAsia" w:ascii="宋体" w:hAnsi="宋体" w:eastAsia="宋体"/>
                <w:color w:val="auto"/>
                <w:szCs w:val="21"/>
                <w:lang w:eastAsia="zh-CN"/>
              </w:rPr>
            </w:pPr>
            <w:r>
              <w:rPr>
                <w:rFonts w:hint="eastAsia" w:ascii="宋体" w:hAnsi="宋体"/>
                <w:color w:val="auto"/>
                <w:szCs w:val="21"/>
              </w:rPr>
              <w:t>联系人：刘</w:t>
            </w:r>
            <w:r>
              <w:rPr>
                <w:rFonts w:hint="eastAsia" w:ascii="宋体" w:hAnsi="宋体"/>
                <w:color w:val="auto"/>
                <w:szCs w:val="21"/>
                <w:lang w:val="en-US" w:eastAsia="zh-CN"/>
              </w:rPr>
              <w:t>工</w:t>
            </w:r>
          </w:p>
        </w:tc>
      </w:tr>
    </w:tbl>
    <w:p w14:paraId="359BB4D7">
      <w:pPr>
        <w:autoSpaceDE w:val="0"/>
        <w:autoSpaceDN w:val="0"/>
        <w:adjustRightInd w:val="0"/>
        <w:snapToGrid w:val="0"/>
        <w:spacing w:line="480" w:lineRule="exact"/>
        <w:ind w:firstLine="527" w:firstLineChars="250"/>
        <w:rPr>
          <w:rFonts w:hint="eastAsia" w:ascii="宋体" w:hAnsi="宋体"/>
          <w:b/>
          <w:color w:val="auto"/>
          <w:szCs w:val="21"/>
        </w:rPr>
      </w:pPr>
    </w:p>
    <w:p w14:paraId="6473F672">
      <w:pPr>
        <w:autoSpaceDE w:val="0"/>
        <w:autoSpaceDN w:val="0"/>
        <w:adjustRightInd w:val="0"/>
        <w:snapToGrid w:val="0"/>
        <w:spacing w:line="480" w:lineRule="exact"/>
        <w:ind w:firstLine="527" w:firstLineChars="250"/>
        <w:rPr>
          <w:rFonts w:ascii="宋体" w:hAnsi="宋体"/>
          <w:b/>
          <w:color w:val="auto"/>
          <w:szCs w:val="21"/>
        </w:rPr>
      </w:pPr>
      <w:r>
        <w:rPr>
          <w:rFonts w:hint="eastAsia" w:ascii="宋体" w:hAnsi="宋体"/>
          <w:b/>
          <w:color w:val="auto"/>
          <w:szCs w:val="21"/>
        </w:rPr>
        <w:t>一、总    则</w:t>
      </w:r>
    </w:p>
    <w:p w14:paraId="3059E35A">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1、招标项目概况</w:t>
      </w:r>
    </w:p>
    <w:p w14:paraId="1CF403A5">
      <w:pPr>
        <w:pStyle w:val="6"/>
        <w:ind w:left="0" w:leftChars="0" w:firstLine="630" w:firstLineChars="300"/>
        <w:rPr>
          <w:rFonts w:ascii="宋体" w:hAnsi="宋体"/>
          <w:color w:val="auto"/>
          <w:szCs w:val="21"/>
        </w:rPr>
      </w:pPr>
      <w:r>
        <w:rPr>
          <w:rFonts w:hint="eastAsia" w:ascii="宋体" w:hAnsi="宋体"/>
          <w:color w:val="auto"/>
          <w:szCs w:val="21"/>
        </w:rPr>
        <w:t xml:space="preserve">1.1 </w:t>
      </w:r>
      <w:r>
        <w:rPr>
          <w:rFonts w:hint="eastAsia" w:ascii="宋体" w:hAnsi="宋体"/>
          <w:color w:val="auto"/>
          <w:szCs w:val="21"/>
          <w:lang w:val="en-US" w:eastAsia="zh-CN"/>
        </w:rPr>
        <w:t>扬州市上善建设工程有限公司就</w:t>
      </w:r>
      <w:r>
        <w:rPr>
          <w:rFonts w:hint="eastAsia" w:ascii="宋体" w:hAnsi="宋体" w:cs="Times New Roman"/>
          <w:color w:val="auto"/>
          <w:szCs w:val="21"/>
          <w:lang w:val="en-US" w:eastAsia="zh-CN"/>
        </w:rPr>
        <w:t>康山文化园4#楼负一楼消防改造工程材料采购</w:t>
      </w:r>
      <w:r>
        <w:rPr>
          <w:rFonts w:hint="eastAsia" w:ascii="宋体" w:hAnsi="宋体"/>
          <w:color w:val="auto"/>
          <w:szCs w:val="21"/>
          <w:lang w:val="en-US" w:eastAsia="zh-CN"/>
        </w:rPr>
        <w:t>，</w:t>
      </w:r>
      <w:r>
        <w:rPr>
          <w:rFonts w:hint="eastAsia" w:ascii="宋体" w:hAnsi="宋体"/>
          <w:color w:val="auto"/>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2、投标费用</w:t>
      </w:r>
    </w:p>
    <w:p w14:paraId="12F2BA3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3、保密</w:t>
      </w:r>
    </w:p>
    <w:p w14:paraId="4437983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rPr>
          <w:color w:val="auto"/>
        </w:rPr>
      </w:pPr>
      <w:r>
        <w:rPr>
          <w:color w:val="auto"/>
          <w:sz w:val="21"/>
          <w:szCs w:val="21"/>
        </w:rPr>
        <w:t>4.1投标人须是中华人民共和国境内注册的企业法人，应遵守中国有关的法律、法规，严格执行国家标准。</w:t>
      </w:r>
      <w:r>
        <w:rPr>
          <w:color w:val="auto"/>
        </w:rPr>
        <w:t xml:space="preserve"> </w:t>
      </w:r>
    </w:p>
    <w:p w14:paraId="2B3C97AB">
      <w:pPr>
        <w:pStyle w:val="13"/>
        <w:keepNext w:val="0"/>
        <w:keepLines w:val="0"/>
        <w:widowControl/>
        <w:suppressLineNumbers w:val="0"/>
        <w:spacing w:before="100" w:beforeAutospacing="1" w:after="100" w:afterAutospacing="1" w:line="27" w:lineRule="atLeast"/>
        <w:ind w:left="0" w:right="0" w:firstLine="525"/>
        <w:rPr>
          <w:color w:val="auto"/>
        </w:rPr>
      </w:pPr>
      <w:r>
        <w:rPr>
          <w:color w:val="auto"/>
          <w:sz w:val="21"/>
          <w:szCs w:val="21"/>
        </w:rPr>
        <w:t>4.2代理人具有针对本次投标的投标人法人授权委托书原件。</w:t>
      </w:r>
    </w:p>
    <w:p w14:paraId="5FF97F87">
      <w:pPr>
        <w:pStyle w:val="6"/>
        <w:numPr>
          <w:ilvl w:val="0"/>
          <w:numId w:val="2"/>
        </w:numPr>
        <w:ind w:left="0" w:leftChars="0" w:firstLine="632" w:firstLineChars="300"/>
        <w:jc w:val="left"/>
        <w:rPr>
          <w:rFonts w:ascii="宋体" w:hAnsi="宋体"/>
          <w:color w:val="auto"/>
          <w:szCs w:val="21"/>
        </w:rPr>
      </w:pPr>
      <w:r>
        <w:rPr>
          <w:rFonts w:hint="eastAsia" w:ascii="宋体" w:hAnsi="宋体"/>
          <w:b/>
          <w:bCs/>
          <w:color w:val="auto"/>
          <w:szCs w:val="21"/>
        </w:rPr>
        <w:t>招标货物清单及技术规格要求</w:t>
      </w:r>
      <w:r>
        <w:rPr>
          <w:rFonts w:hint="eastAsia" w:ascii="宋体" w:hAnsi="宋体"/>
          <w:color w:val="auto"/>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color w:val="auto"/>
          <w:szCs w:val="21"/>
        </w:rPr>
      </w:pPr>
      <w:r>
        <w:rPr>
          <w:rFonts w:ascii="宋体" w:hAnsi="宋体" w:eastAsia="宋体" w:cs="Times New Roman"/>
          <w:b/>
          <w:color w:val="auto"/>
          <w:kern w:val="2"/>
          <w:sz w:val="21"/>
          <w:szCs w:val="21"/>
          <w:lang w:val="en-US" w:eastAsia="zh-CN" w:bidi="ar-SA"/>
        </w:rPr>
        <w:t>1、</w:t>
      </w:r>
      <w:r>
        <w:rPr>
          <w:rFonts w:hint="eastAsia" w:ascii="宋体" w:hAnsi="宋体"/>
          <w:b/>
          <w:color w:val="auto"/>
          <w:szCs w:val="21"/>
        </w:rPr>
        <w:t>符合国家相关质量标准。</w:t>
      </w:r>
    </w:p>
    <w:p w14:paraId="70AEE207">
      <w:pPr>
        <w:numPr>
          <w:ilvl w:val="0"/>
          <w:numId w:val="0"/>
        </w:numPr>
        <w:autoSpaceDE w:val="0"/>
        <w:autoSpaceDN w:val="0"/>
        <w:adjustRightInd w:val="0"/>
        <w:snapToGrid w:val="0"/>
        <w:spacing w:line="480" w:lineRule="exact"/>
        <w:ind w:left="-387" w:leftChars="0" w:firstLine="774" w:firstLineChars="0"/>
        <w:jc w:val="left"/>
        <w:rPr>
          <w:rFonts w:hint="default"/>
          <w:color w:val="auto"/>
          <w:lang w:val="en-US"/>
        </w:rPr>
      </w:pPr>
      <w:r>
        <w:rPr>
          <w:rFonts w:hint="default" w:ascii="宋体" w:hAnsi="宋体" w:eastAsia="宋体" w:cs="Times New Roman"/>
          <w:b/>
          <w:color w:val="auto"/>
          <w:kern w:val="2"/>
          <w:sz w:val="21"/>
          <w:szCs w:val="21"/>
          <w:lang w:val="en-US" w:eastAsia="zh-CN" w:bidi="ar-SA"/>
        </w:rPr>
        <w:t>2、</w:t>
      </w:r>
      <w:r>
        <w:rPr>
          <w:rFonts w:hint="eastAsia" w:ascii="宋体" w:hAnsi="宋体"/>
          <w:b/>
          <w:color w:val="auto"/>
          <w:szCs w:val="21"/>
          <w:lang w:eastAsia="zh-CN"/>
        </w:rPr>
        <w:t>工程名称：</w:t>
      </w:r>
      <w:r>
        <w:rPr>
          <w:rFonts w:hint="eastAsia" w:ascii="宋体" w:hAnsi="宋体"/>
          <w:color w:val="auto"/>
          <w:szCs w:val="21"/>
          <w:lang w:val="en-US" w:eastAsia="zh-CN"/>
        </w:rPr>
        <w:t>康山文化园4#楼负一楼消防改造工程材料采购</w:t>
      </w:r>
    </w:p>
    <w:tbl>
      <w:tblPr>
        <w:tblStyle w:val="14"/>
        <w:tblW w:w="98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61"/>
        <w:gridCol w:w="2629"/>
        <w:gridCol w:w="2215"/>
        <w:gridCol w:w="719"/>
        <w:gridCol w:w="742"/>
        <w:gridCol w:w="1571"/>
        <w:gridCol w:w="1303"/>
      </w:tblGrid>
      <w:tr w14:paraId="2241B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 w:hRule="atLeast"/>
        </w:trPr>
        <w:tc>
          <w:tcPr>
            <w:tcW w:w="661" w:type="dxa"/>
            <w:tcBorders>
              <w:tl2br w:val="nil"/>
              <w:tr2bl w:val="nil"/>
            </w:tcBorders>
            <w:shd w:val="clear" w:color="FFFFFF" w:fill="FFFFFF"/>
            <w:vAlign w:val="center"/>
          </w:tcPr>
          <w:p w14:paraId="5B71B478">
            <w:pPr>
              <w:keepNext w:val="0"/>
              <w:keepLines w:val="0"/>
              <w:widowControl/>
              <w:suppressLineNumbers w:val="0"/>
              <w:jc w:val="center"/>
              <w:textAlignment w:val="center"/>
              <w:rPr>
                <w:rFonts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序号</w:t>
            </w:r>
          </w:p>
        </w:tc>
        <w:tc>
          <w:tcPr>
            <w:tcW w:w="2629" w:type="dxa"/>
            <w:tcBorders>
              <w:tl2br w:val="nil"/>
              <w:tr2bl w:val="nil"/>
            </w:tcBorders>
            <w:shd w:val="clear" w:color="FFFFFF" w:fill="FFFFFF"/>
            <w:vAlign w:val="center"/>
          </w:tcPr>
          <w:p w14:paraId="73CF1796">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材料名称</w:t>
            </w:r>
          </w:p>
        </w:tc>
        <w:tc>
          <w:tcPr>
            <w:tcW w:w="2215" w:type="dxa"/>
            <w:tcBorders>
              <w:tl2br w:val="nil"/>
              <w:tr2bl w:val="nil"/>
            </w:tcBorders>
            <w:shd w:val="clear" w:color="FFFFFF" w:fill="FFFFFF"/>
            <w:vAlign w:val="center"/>
          </w:tcPr>
          <w:p w14:paraId="3DF0A58F">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规格、型号等要求</w:t>
            </w:r>
          </w:p>
        </w:tc>
        <w:tc>
          <w:tcPr>
            <w:tcW w:w="719" w:type="dxa"/>
            <w:tcBorders>
              <w:tl2br w:val="nil"/>
              <w:tr2bl w:val="nil"/>
            </w:tcBorders>
            <w:shd w:val="clear" w:color="FFFFFF" w:fill="FFFFFF"/>
            <w:vAlign w:val="center"/>
          </w:tcPr>
          <w:p w14:paraId="0625B2C9">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单位</w:t>
            </w:r>
          </w:p>
        </w:tc>
        <w:tc>
          <w:tcPr>
            <w:tcW w:w="742" w:type="dxa"/>
            <w:tcBorders>
              <w:tl2br w:val="nil"/>
              <w:tr2bl w:val="nil"/>
            </w:tcBorders>
            <w:shd w:val="clear" w:color="FFFFFF" w:fill="FFFFFF"/>
            <w:vAlign w:val="center"/>
          </w:tcPr>
          <w:p w14:paraId="31B11344">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数量</w:t>
            </w:r>
          </w:p>
        </w:tc>
        <w:tc>
          <w:tcPr>
            <w:tcW w:w="1571" w:type="dxa"/>
            <w:tcBorders>
              <w:tl2br w:val="nil"/>
              <w:tr2bl w:val="nil"/>
            </w:tcBorders>
            <w:shd w:val="clear" w:color="FFFFFF" w:fill="FFFFFF"/>
            <w:vAlign w:val="center"/>
          </w:tcPr>
          <w:p w14:paraId="4C04F51D">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最高限价单价</w:t>
            </w:r>
            <w:r>
              <w:rPr>
                <w:rFonts w:ascii="Arial" w:hAnsi="Arial" w:eastAsia="黑体" w:cs="Arial"/>
                <w:i w:val="0"/>
                <w:iCs w:val="0"/>
                <w:color w:val="auto"/>
                <w:kern w:val="0"/>
                <w:sz w:val="20"/>
                <w:szCs w:val="20"/>
                <w:u w:val="none"/>
                <w:lang w:val="en-US" w:eastAsia="zh-CN" w:bidi="ar"/>
              </w:rPr>
              <w:t>(</w:t>
            </w:r>
            <w:r>
              <w:rPr>
                <w:rStyle w:val="32"/>
                <w:color w:val="auto"/>
                <w:lang w:val="en-US" w:eastAsia="zh-CN" w:bidi="ar"/>
              </w:rPr>
              <w:t>含</w:t>
            </w:r>
            <w:r>
              <w:rPr>
                <w:rFonts w:ascii="Arial" w:hAnsi="Arial" w:eastAsia="黑体" w:cs="Arial"/>
                <w:i w:val="0"/>
                <w:iCs w:val="0"/>
                <w:color w:val="auto"/>
                <w:kern w:val="0"/>
                <w:sz w:val="20"/>
                <w:szCs w:val="20"/>
                <w:u w:val="none"/>
                <w:lang w:val="en-US" w:eastAsia="zh-CN" w:bidi="ar"/>
              </w:rPr>
              <w:t>13%</w:t>
            </w:r>
            <w:r>
              <w:rPr>
                <w:rStyle w:val="32"/>
                <w:color w:val="auto"/>
                <w:lang w:val="en-US" w:eastAsia="zh-CN" w:bidi="ar"/>
              </w:rPr>
              <w:t>税</w:t>
            </w:r>
            <w:r>
              <w:rPr>
                <w:rFonts w:ascii="Arial" w:hAnsi="Arial" w:eastAsia="黑体" w:cs="Arial"/>
                <w:i w:val="0"/>
                <w:iCs w:val="0"/>
                <w:color w:val="auto"/>
                <w:kern w:val="0"/>
                <w:sz w:val="20"/>
                <w:szCs w:val="20"/>
                <w:u w:val="none"/>
                <w:lang w:val="en-US" w:eastAsia="zh-CN" w:bidi="ar"/>
              </w:rPr>
              <w:t>)(</w:t>
            </w:r>
            <w:r>
              <w:rPr>
                <w:rStyle w:val="32"/>
                <w:color w:val="auto"/>
                <w:lang w:val="en-US" w:eastAsia="zh-CN" w:bidi="ar"/>
              </w:rPr>
              <w:t>元</w:t>
            </w:r>
            <w:r>
              <w:rPr>
                <w:rFonts w:ascii="Arial" w:hAnsi="Arial" w:eastAsia="黑体" w:cs="Arial"/>
                <w:i w:val="0"/>
                <w:iCs w:val="0"/>
                <w:color w:val="auto"/>
                <w:kern w:val="0"/>
                <w:sz w:val="20"/>
                <w:szCs w:val="20"/>
                <w:u w:val="none"/>
                <w:lang w:val="en-US" w:eastAsia="zh-CN" w:bidi="ar"/>
              </w:rPr>
              <w:t>)</w:t>
            </w:r>
          </w:p>
        </w:tc>
        <w:tc>
          <w:tcPr>
            <w:tcW w:w="1303" w:type="dxa"/>
            <w:tcBorders>
              <w:tl2br w:val="nil"/>
              <w:tr2bl w:val="nil"/>
            </w:tcBorders>
            <w:shd w:val="clear" w:color="FFFFFF" w:fill="FFFFFF"/>
            <w:vAlign w:val="center"/>
          </w:tcPr>
          <w:p w14:paraId="0FA81E63">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总价</w:t>
            </w:r>
            <w:r>
              <w:rPr>
                <w:rFonts w:ascii="Arial" w:hAnsi="Arial" w:eastAsia="黑体" w:cs="Arial"/>
                <w:i w:val="0"/>
                <w:iCs w:val="0"/>
                <w:color w:val="auto"/>
                <w:kern w:val="0"/>
                <w:sz w:val="20"/>
                <w:szCs w:val="20"/>
                <w:u w:val="none"/>
                <w:lang w:val="en-US" w:eastAsia="zh-CN" w:bidi="ar"/>
              </w:rPr>
              <w:t>(</w:t>
            </w:r>
            <w:r>
              <w:rPr>
                <w:rStyle w:val="32"/>
                <w:color w:val="auto"/>
                <w:lang w:val="en-US" w:eastAsia="zh-CN" w:bidi="ar"/>
              </w:rPr>
              <w:t>含</w:t>
            </w:r>
            <w:r>
              <w:rPr>
                <w:rFonts w:ascii="Arial" w:hAnsi="Arial" w:eastAsia="黑体" w:cs="Arial"/>
                <w:i w:val="0"/>
                <w:iCs w:val="0"/>
                <w:color w:val="auto"/>
                <w:kern w:val="0"/>
                <w:sz w:val="20"/>
                <w:szCs w:val="20"/>
                <w:u w:val="none"/>
                <w:lang w:val="en-US" w:eastAsia="zh-CN" w:bidi="ar"/>
              </w:rPr>
              <w:t>13%</w:t>
            </w:r>
            <w:r>
              <w:rPr>
                <w:rStyle w:val="32"/>
                <w:color w:val="auto"/>
                <w:lang w:val="en-US" w:eastAsia="zh-CN" w:bidi="ar"/>
              </w:rPr>
              <w:t>税</w:t>
            </w:r>
            <w:r>
              <w:rPr>
                <w:rFonts w:ascii="Arial" w:hAnsi="Arial" w:eastAsia="黑体" w:cs="Arial"/>
                <w:i w:val="0"/>
                <w:iCs w:val="0"/>
                <w:color w:val="auto"/>
                <w:kern w:val="0"/>
                <w:sz w:val="20"/>
                <w:szCs w:val="20"/>
                <w:u w:val="none"/>
                <w:lang w:val="en-US" w:eastAsia="zh-CN" w:bidi="ar"/>
              </w:rPr>
              <w:t>)(</w:t>
            </w:r>
            <w:r>
              <w:rPr>
                <w:rStyle w:val="32"/>
                <w:color w:val="auto"/>
                <w:lang w:val="en-US" w:eastAsia="zh-CN" w:bidi="ar"/>
              </w:rPr>
              <w:t>元</w:t>
            </w:r>
            <w:r>
              <w:rPr>
                <w:rFonts w:ascii="Arial" w:hAnsi="Arial" w:eastAsia="黑体" w:cs="Arial"/>
                <w:i w:val="0"/>
                <w:iCs w:val="0"/>
                <w:color w:val="auto"/>
                <w:kern w:val="0"/>
                <w:sz w:val="20"/>
                <w:szCs w:val="20"/>
                <w:u w:val="none"/>
                <w:lang w:val="en-US" w:eastAsia="zh-CN" w:bidi="ar"/>
              </w:rPr>
              <w:t>)</w:t>
            </w:r>
          </w:p>
        </w:tc>
      </w:tr>
      <w:tr w14:paraId="2D57A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trPr>
        <w:tc>
          <w:tcPr>
            <w:tcW w:w="661" w:type="dxa"/>
            <w:tcBorders>
              <w:tl2br w:val="nil"/>
              <w:tr2bl w:val="nil"/>
            </w:tcBorders>
            <w:shd w:val="clear" w:color="auto" w:fill="auto"/>
            <w:vAlign w:val="center"/>
          </w:tcPr>
          <w:p w14:paraId="6EFF18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629" w:type="dxa"/>
            <w:tcBorders>
              <w:tl2br w:val="nil"/>
              <w:tr2bl w:val="nil"/>
            </w:tcBorders>
            <w:shd w:val="clear" w:color="auto" w:fill="auto"/>
            <w:vAlign w:val="center"/>
          </w:tcPr>
          <w:p w14:paraId="392870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灭火器</w:t>
            </w:r>
          </w:p>
        </w:tc>
        <w:tc>
          <w:tcPr>
            <w:tcW w:w="2215" w:type="dxa"/>
            <w:tcBorders>
              <w:tl2br w:val="nil"/>
              <w:tr2bl w:val="nil"/>
            </w:tcBorders>
            <w:shd w:val="clear" w:color="auto" w:fill="auto"/>
            <w:vAlign w:val="center"/>
          </w:tcPr>
          <w:p w14:paraId="571E7E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MF/ABC4</w:t>
            </w:r>
          </w:p>
        </w:tc>
        <w:tc>
          <w:tcPr>
            <w:tcW w:w="719" w:type="dxa"/>
            <w:tcBorders>
              <w:tl2br w:val="nil"/>
              <w:tr2bl w:val="nil"/>
            </w:tcBorders>
            <w:shd w:val="clear" w:color="auto" w:fill="auto"/>
            <w:vAlign w:val="center"/>
          </w:tcPr>
          <w:p w14:paraId="494145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76BFE3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1" w:type="dxa"/>
            <w:tcBorders>
              <w:tl2br w:val="nil"/>
              <w:tr2bl w:val="nil"/>
            </w:tcBorders>
            <w:shd w:val="clear" w:color="auto" w:fill="auto"/>
            <w:noWrap/>
            <w:vAlign w:val="center"/>
          </w:tcPr>
          <w:p w14:paraId="493FA3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303" w:type="dxa"/>
            <w:tcBorders>
              <w:tl2br w:val="nil"/>
              <w:tr2bl w:val="nil"/>
            </w:tcBorders>
            <w:shd w:val="clear" w:color="auto" w:fill="auto"/>
            <w:vAlign w:val="center"/>
          </w:tcPr>
          <w:p w14:paraId="73B2E8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540</w:t>
            </w:r>
          </w:p>
        </w:tc>
      </w:tr>
      <w:tr w14:paraId="01421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61" w:type="dxa"/>
            <w:tcBorders>
              <w:tl2br w:val="nil"/>
              <w:tr2bl w:val="nil"/>
            </w:tcBorders>
            <w:shd w:val="clear" w:color="auto" w:fill="auto"/>
            <w:vAlign w:val="center"/>
          </w:tcPr>
          <w:p w14:paraId="4C1FA7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629" w:type="dxa"/>
            <w:tcBorders>
              <w:tl2br w:val="nil"/>
              <w:tr2bl w:val="nil"/>
            </w:tcBorders>
            <w:shd w:val="clear" w:color="auto" w:fill="auto"/>
            <w:vAlign w:val="center"/>
          </w:tcPr>
          <w:p w14:paraId="4C45C0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室内消火栓</w:t>
            </w:r>
          </w:p>
        </w:tc>
        <w:tc>
          <w:tcPr>
            <w:tcW w:w="2215" w:type="dxa"/>
            <w:tcBorders>
              <w:tl2br w:val="nil"/>
              <w:tr2bl w:val="nil"/>
            </w:tcBorders>
            <w:shd w:val="clear" w:color="auto" w:fill="auto"/>
            <w:vAlign w:val="center"/>
          </w:tcPr>
          <w:p w14:paraId="761FF4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单栓65</w:t>
            </w:r>
          </w:p>
        </w:tc>
        <w:tc>
          <w:tcPr>
            <w:tcW w:w="719" w:type="dxa"/>
            <w:tcBorders>
              <w:tl2br w:val="nil"/>
              <w:tr2bl w:val="nil"/>
            </w:tcBorders>
            <w:shd w:val="clear" w:color="auto" w:fill="auto"/>
            <w:vAlign w:val="center"/>
          </w:tcPr>
          <w:p w14:paraId="1D577F1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42" w:type="dxa"/>
            <w:tcBorders>
              <w:tl2br w:val="nil"/>
              <w:tr2bl w:val="nil"/>
            </w:tcBorders>
            <w:shd w:val="clear" w:color="auto" w:fill="auto"/>
            <w:vAlign w:val="center"/>
          </w:tcPr>
          <w:p w14:paraId="1D1DA1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571" w:type="dxa"/>
            <w:tcBorders>
              <w:tl2br w:val="nil"/>
              <w:tr2bl w:val="nil"/>
            </w:tcBorders>
            <w:shd w:val="clear" w:color="auto" w:fill="auto"/>
            <w:noWrap/>
            <w:vAlign w:val="center"/>
          </w:tcPr>
          <w:p w14:paraId="1CAEEF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740</w:t>
            </w:r>
          </w:p>
        </w:tc>
        <w:tc>
          <w:tcPr>
            <w:tcW w:w="1303" w:type="dxa"/>
            <w:tcBorders>
              <w:tl2br w:val="nil"/>
              <w:tr2bl w:val="nil"/>
            </w:tcBorders>
            <w:shd w:val="clear" w:color="auto" w:fill="auto"/>
            <w:vAlign w:val="center"/>
          </w:tcPr>
          <w:p w14:paraId="3DD91F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9620</w:t>
            </w:r>
          </w:p>
        </w:tc>
      </w:tr>
      <w:tr w14:paraId="6BFAD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61" w:type="dxa"/>
            <w:tcBorders>
              <w:tl2br w:val="nil"/>
              <w:tr2bl w:val="nil"/>
            </w:tcBorders>
            <w:shd w:val="clear" w:color="auto" w:fill="auto"/>
            <w:vAlign w:val="center"/>
          </w:tcPr>
          <w:p w14:paraId="63CA84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629" w:type="dxa"/>
            <w:tcBorders>
              <w:tl2br w:val="nil"/>
              <w:tr2bl w:val="nil"/>
            </w:tcBorders>
            <w:shd w:val="clear" w:color="auto" w:fill="auto"/>
            <w:vAlign w:val="center"/>
          </w:tcPr>
          <w:p w14:paraId="4523D3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灭火器放置箱</w:t>
            </w:r>
          </w:p>
        </w:tc>
        <w:tc>
          <w:tcPr>
            <w:tcW w:w="2215" w:type="dxa"/>
            <w:tcBorders>
              <w:tl2br w:val="nil"/>
              <w:tr2bl w:val="nil"/>
            </w:tcBorders>
            <w:shd w:val="clear" w:color="auto" w:fill="auto"/>
            <w:vAlign w:val="center"/>
          </w:tcPr>
          <w:p w14:paraId="1DE2F730">
            <w:pPr>
              <w:jc w:val="center"/>
              <w:rPr>
                <w:rFonts w:hint="eastAsia" w:ascii="宋体" w:hAnsi="宋体" w:eastAsia="宋体" w:cs="宋体"/>
                <w:i w:val="0"/>
                <w:iCs w:val="0"/>
                <w:color w:val="auto"/>
                <w:sz w:val="20"/>
                <w:szCs w:val="20"/>
                <w:u w:val="none"/>
              </w:rPr>
            </w:pPr>
          </w:p>
        </w:tc>
        <w:tc>
          <w:tcPr>
            <w:tcW w:w="719" w:type="dxa"/>
            <w:tcBorders>
              <w:tl2br w:val="nil"/>
              <w:tr2bl w:val="nil"/>
            </w:tcBorders>
            <w:shd w:val="clear" w:color="auto" w:fill="auto"/>
            <w:vAlign w:val="center"/>
          </w:tcPr>
          <w:p w14:paraId="587EC3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28E64C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71" w:type="dxa"/>
            <w:tcBorders>
              <w:tl2br w:val="nil"/>
              <w:tr2bl w:val="nil"/>
            </w:tcBorders>
            <w:shd w:val="clear" w:color="auto" w:fill="auto"/>
            <w:noWrap/>
            <w:vAlign w:val="center"/>
          </w:tcPr>
          <w:p w14:paraId="09B956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303" w:type="dxa"/>
            <w:tcBorders>
              <w:tl2br w:val="nil"/>
              <w:tr2bl w:val="nil"/>
            </w:tcBorders>
            <w:shd w:val="clear" w:color="auto" w:fill="auto"/>
            <w:vAlign w:val="center"/>
          </w:tcPr>
          <w:p w14:paraId="3199B9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w:t>
            </w:r>
          </w:p>
        </w:tc>
      </w:tr>
      <w:tr w14:paraId="7313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661" w:type="dxa"/>
            <w:tcBorders>
              <w:tl2br w:val="nil"/>
              <w:tr2bl w:val="nil"/>
            </w:tcBorders>
            <w:shd w:val="clear" w:color="auto" w:fill="auto"/>
            <w:vAlign w:val="center"/>
          </w:tcPr>
          <w:p w14:paraId="742A4C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629" w:type="dxa"/>
            <w:tcBorders>
              <w:tl2br w:val="nil"/>
              <w:tr2bl w:val="nil"/>
            </w:tcBorders>
            <w:shd w:val="clear" w:color="auto" w:fill="auto"/>
            <w:vAlign w:val="center"/>
          </w:tcPr>
          <w:p w14:paraId="3D326E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应急照明灯</w:t>
            </w:r>
          </w:p>
        </w:tc>
        <w:tc>
          <w:tcPr>
            <w:tcW w:w="2215" w:type="dxa"/>
            <w:tcBorders>
              <w:tl2br w:val="nil"/>
              <w:tr2bl w:val="nil"/>
            </w:tcBorders>
            <w:shd w:val="clear" w:color="auto" w:fill="auto"/>
            <w:vAlign w:val="center"/>
          </w:tcPr>
          <w:p w14:paraId="3A47ED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集中控制型,A型,DC36V  6W</w:t>
            </w:r>
          </w:p>
        </w:tc>
        <w:tc>
          <w:tcPr>
            <w:tcW w:w="719" w:type="dxa"/>
            <w:tcBorders>
              <w:tl2br w:val="nil"/>
              <w:tr2bl w:val="nil"/>
            </w:tcBorders>
            <w:shd w:val="clear" w:color="auto" w:fill="auto"/>
            <w:vAlign w:val="center"/>
          </w:tcPr>
          <w:p w14:paraId="3C99DE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42" w:type="dxa"/>
            <w:tcBorders>
              <w:tl2br w:val="nil"/>
              <w:tr2bl w:val="nil"/>
            </w:tcBorders>
            <w:shd w:val="clear" w:color="auto" w:fill="auto"/>
            <w:vAlign w:val="center"/>
          </w:tcPr>
          <w:p w14:paraId="2065FF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571" w:type="dxa"/>
            <w:tcBorders>
              <w:tl2br w:val="nil"/>
              <w:tr2bl w:val="nil"/>
            </w:tcBorders>
            <w:shd w:val="clear" w:color="auto" w:fill="auto"/>
            <w:noWrap/>
            <w:vAlign w:val="center"/>
          </w:tcPr>
          <w:p w14:paraId="562828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303" w:type="dxa"/>
            <w:tcBorders>
              <w:tl2br w:val="nil"/>
              <w:tr2bl w:val="nil"/>
            </w:tcBorders>
            <w:shd w:val="clear" w:color="auto" w:fill="auto"/>
            <w:vAlign w:val="center"/>
          </w:tcPr>
          <w:p w14:paraId="3CFC47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2772</w:t>
            </w:r>
          </w:p>
        </w:tc>
      </w:tr>
      <w:tr w14:paraId="3DFDC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661" w:type="dxa"/>
            <w:tcBorders>
              <w:tl2br w:val="nil"/>
              <w:tr2bl w:val="nil"/>
            </w:tcBorders>
            <w:shd w:val="clear" w:color="auto" w:fill="auto"/>
            <w:vAlign w:val="center"/>
          </w:tcPr>
          <w:p w14:paraId="562552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629" w:type="dxa"/>
            <w:tcBorders>
              <w:tl2br w:val="nil"/>
              <w:tr2bl w:val="nil"/>
            </w:tcBorders>
            <w:shd w:val="clear" w:color="auto" w:fill="auto"/>
            <w:vAlign w:val="center"/>
          </w:tcPr>
          <w:p w14:paraId="65A746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安全出口标志灯</w:t>
            </w:r>
          </w:p>
        </w:tc>
        <w:tc>
          <w:tcPr>
            <w:tcW w:w="2215" w:type="dxa"/>
            <w:tcBorders>
              <w:tl2br w:val="nil"/>
              <w:tr2bl w:val="nil"/>
            </w:tcBorders>
            <w:shd w:val="clear" w:color="auto" w:fill="auto"/>
            <w:vAlign w:val="center"/>
          </w:tcPr>
          <w:p w14:paraId="397547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集中控制型,A型,DC36V  1W,持续型</w:t>
            </w:r>
          </w:p>
        </w:tc>
        <w:tc>
          <w:tcPr>
            <w:tcW w:w="719" w:type="dxa"/>
            <w:tcBorders>
              <w:tl2br w:val="nil"/>
              <w:tr2bl w:val="nil"/>
            </w:tcBorders>
            <w:shd w:val="clear" w:color="auto" w:fill="auto"/>
            <w:vAlign w:val="center"/>
          </w:tcPr>
          <w:p w14:paraId="7DB923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42" w:type="dxa"/>
            <w:tcBorders>
              <w:tl2br w:val="nil"/>
              <w:tr2bl w:val="nil"/>
            </w:tcBorders>
            <w:shd w:val="clear" w:color="auto" w:fill="auto"/>
            <w:vAlign w:val="center"/>
          </w:tcPr>
          <w:p w14:paraId="0669B8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571" w:type="dxa"/>
            <w:tcBorders>
              <w:tl2br w:val="nil"/>
              <w:tr2bl w:val="nil"/>
            </w:tcBorders>
            <w:shd w:val="clear" w:color="auto" w:fill="auto"/>
            <w:noWrap/>
            <w:vAlign w:val="center"/>
          </w:tcPr>
          <w:p w14:paraId="626328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303" w:type="dxa"/>
            <w:tcBorders>
              <w:tl2br w:val="nil"/>
              <w:tr2bl w:val="nil"/>
            </w:tcBorders>
            <w:shd w:val="clear" w:color="auto" w:fill="auto"/>
            <w:vAlign w:val="center"/>
          </w:tcPr>
          <w:p w14:paraId="457446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462</w:t>
            </w:r>
          </w:p>
        </w:tc>
      </w:tr>
      <w:tr w14:paraId="39E05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661" w:type="dxa"/>
            <w:tcBorders>
              <w:tl2br w:val="nil"/>
              <w:tr2bl w:val="nil"/>
            </w:tcBorders>
            <w:shd w:val="clear" w:color="auto" w:fill="auto"/>
            <w:vAlign w:val="center"/>
          </w:tcPr>
          <w:p w14:paraId="050FD0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629" w:type="dxa"/>
            <w:tcBorders>
              <w:tl2br w:val="nil"/>
              <w:tr2bl w:val="nil"/>
            </w:tcBorders>
            <w:shd w:val="clear" w:color="auto" w:fill="auto"/>
            <w:vAlign w:val="center"/>
          </w:tcPr>
          <w:p w14:paraId="0E6D37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双面单向标志灯</w:t>
            </w:r>
          </w:p>
        </w:tc>
        <w:tc>
          <w:tcPr>
            <w:tcW w:w="2215" w:type="dxa"/>
            <w:tcBorders>
              <w:tl2br w:val="nil"/>
              <w:tr2bl w:val="nil"/>
            </w:tcBorders>
            <w:shd w:val="clear" w:color="auto" w:fill="auto"/>
            <w:vAlign w:val="center"/>
          </w:tcPr>
          <w:p w14:paraId="27E8AF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集中控制型,A型,DC36V  1W,持续型</w:t>
            </w:r>
          </w:p>
        </w:tc>
        <w:tc>
          <w:tcPr>
            <w:tcW w:w="719" w:type="dxa"/>
            <w:tcBorders>
              <w:tl2br w:val="nil"/>
              <w:tr2bl w:val="nil"/>
            </w:tcBorders>
            <w:shd w:val="clear" w:color="auto" w:fill="auto"/>
            <w:vAlign w:val="center"/>
          </w:tcPr>
          <w:p w14:paraId="575140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42" w:type="dxa"/>
            <w:tcBorders>
              <w:tl2br w:val="nil"/>
              <w:tr2bl w:val="nil"/>
            </w:tcBorders>
            <w:shd w:val="clear" w:color="auto" w:fill="auto"/>
            <w:vAlign w:val="center"/>
          </w:tcPr>
          <w:p w14:paraId="20FB50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71" w:type="dxa"/>
            <w:tcBorders>
              <w:tl2br w:val="nil"/>
              <w:tr2bl w:val="nil"/>
            </w:tcBorders>
            <w:shd w:val="clear" w:color="auto" w:fill="auto"/>
            <w:noWrap/>
            <w:vAlign w:val="center"/>
          </w:tcPr>
          <w:p w14:paraId="136B7A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303" w:type="dxa"/>
            <w:tcBorders>
              <w:tl2br w:val="nil"/>
              <w:tr2bl w:val="nil"/>
            </w:tcBorders>
            <w:shd w:val="clear" w:color="auto" w:fill="auto"/>
            <w:vAlign w:val="center"/>
          </w:tcPr>
          <w:p w14:paraId="129CFD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r>
      <w:tr w14:paraId="6221D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661" w:type="dxa"/>
            <w:tcBorders>
              <w:tl2br w:val="nil"/>
              <w:tr2bl w:val="nil"/>
            </w:tcBorders>
            <w:shd w:val="clear" w:color="auto" w:fill="auto"/>
            <w:vAlign w:val="center"/>
          </w:tcPr>
          <w:p w14:paraId="104937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629" w:type="dxa"/>
            <w:tcBorders>
              <w:tl2br w:val="nil"/>
              <w:tr2bl w:val="nil"/>
            </w:tcBorders>
            <w:shd w:val="clear" w:color="auto" w:fill="auto"/>
            <w:vAlign w:val="center"/>
          </w:tcPr>
          <w:p w14:paraId="57EBF0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单面单向标志灯</w:t>
            </w:r>
          </w:p>
        </w:tc>
        <w:tc>
          <w:tcPr>
            <w:tcW w:w="2215" w:type="dxa"/>
            <w:tcBorders>
              <w:tl2br w:val="nil"/>
              <w:tr2bl w:val="nil"/>
            </w:tcBorders>
            <w:shd w:val="clear" w:color="auto" w:fill="auto"/>
            <w:vAlign w:val="center"/>
          </w:tcPr>
          <w:p w14:paraId="1723AE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集中控制型,A型,DC36V  1W,持续型</w:t>
            </w:r>
          </w:p>
        </w:tc>
        <w:tc>
          <w:tcPr>
            <w:tcW w:w="719" w:type="dxa"/>
            <w:tcBorders>
              <w:tl2br w:val="nil"/>
              <w:tr2bl w:val="nil"/>
            </w:tcBorders>
            <w:shd w:val="clear" w:color="auto" w:fill="auto"/>
            <w:vAlign w:val="center"/>
          </w:tcPr>
          <w:p w14:paraId="5F7302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42" w:type="dxa"/>
            <w:tcBorders>
              <w:tl2br w:val="nil"/>
              <w:tr2bl w:val="nil"/>
            </w:tcBorders>
            <w:shd w:val="clear" w:color="auto" w:fill="auto"/>
            <w:vAlign w:val="center"/>
          </w:tcPr>
          <w:p w14:paraId="06D3E4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571" w:type="dxa"/>
            <w:tcBorders>
              <w:tl2br w:val="nil"/>
              <w:tr2bl w:val="nil"/>
            </w:tcBorders>
            <w:shd w:val="clear" w:color="auto" w:fill="auto"/>
            <w:noWrap/>
            <w:vAlign w:val="center"/>
          </w:tcPr>
          <w:p w14:paraId="7638B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303" w:type="dxa"/>
            <w:tcBorders>
              <w:tl2br w:val="nil"/>
              <w:tr2bl w:val="nil"/>
            </w:tcBorders>
            <w:shd w:val="clear" w:color="auto" w:fill="auto"/>
            <w:vAlign w:val="center"/>
          </w:tcPr>
          <w:p w14:paraId="0883FF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1320</w:t>
            </w:r>
          </w:p>
        </w:tc>
      </w:tr>
      <w:tr w14:paraId="5DA3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661" w:type="dxa"/>
            <w:tcBorders>
              <w:tl2br w:val="nil"/>
              <w:tr2bl w:val="nil"/>
            </w:tcBorders>
            <w:shd w:val="clear" w:color="auto" w:fill="auto"/>
            <w:vAlign w:val="center"/>
          </w:tcPr>
          <w:p w14:paraId="4B92F3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629" w:type="dxa"/>
            <w:tcBorders>
              <w:tl2br w:val="nil"/>
              <w:tr2bl w:val="nil"/>
            </w:tcBorders>
            <w:shd w:val="clear" w:color="auto" w:fill="auto"/>
            <w:vAlign w:val="center"/>
          </w:tcPr>
          <w:p w14:paraId="1B73A8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疏散出口标志灯</w:t>
            </w:r>
          </w:p>
        </w:tc>
        <w:tc>
          <w:tcPr>
            <w:tcW w:w="2215" w:type="dxa"/>
            <w:tcBorders>
              <w:tl2br w:val="nil"/>
              <w:tr2bl w:val="nil"/>
            </w:tcBorders>
            <w:shd w:val="clear" w:color="auto" w:fill="auto"/>
            <w:vAlign w:val="center"/>
          </w:tcPr>
          <w:p w14:paraId="32A002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集中控制型,A型,DC36V  1W,持续型</w:t>
            </w:r>
          </w:p>
        </w:tc>
        <w:tc>
          <w:tcPr>
            <w:tcW w:w="719" w:type="dxa"/>
            <w:tcBorders>
              <w:tl2br w:val="nil"/>
              <w:tr2bl w:val="nil"/>
            </w:tcBorders>
            <w:shd w:val="clear" w:color="auto" w:fill="auto"/>
            <w:vAlign w:val="center"/>
          </w:tcPr>
          <w:p w14:paraId="4029D9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42" w:type="dxa"/>
            <w:tcBorders>
              <w:tl2br w:val="nil"/>
              <w:tr2bl w:val="nil"/>
            </w:tcBorders>
            <w:shd w:val="clear" w:color="auto" w:fill="auto"/>
            <w:vAlign w:val="center"/>
          </w:tcPr>
          <w:p w14:paraId="036979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571" w:type="dxa"/>
            <w:tcBorders>
              <w:tl2br w:val="nil"/>
              <w:tr2bl w:val="nil"/>
            </w:tcBorders>
            <w:shd w:val="clear" w:color="auto" w:fill="auto"/>
            <w:noWrap/>
            <w:vAlign w:val="center"/>
          </w:tcPr>
          <w:p w14:paraId="559DE9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303" w:type="dxa"/>
            <w:tcBorders>
              <w:tl2br w:val="nil"/>
              <w:tr2bl w:val="nil"/>
            </w:tcBorders>
            <w:shd w:val="clear" w:color="auto" w:fill="auto"/>
            <w:vAlign w:val="center"/>
          </w:tcPr>
          <w:p w14:paraId="5B2B18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396</w:t>
            </w:r>
          </w:p>
        </w:tc>
      </w:tr>
      <w:tr w14:paraId="593CE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661" w:type="dxa"/>
            <w:tcBorders>
              <w:tl2br w:val="nil"/>
              <w:tr2bl w:val="nil"/>
            </w:tcBorders>
            <w:shd w:val="clear" w:color="auto" w:fill="auto"/>
            <w:vAlign w:val="center"/>
          </w:tcPr>
          <w:p w14:paraId="2F551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629" w:type="dxa"/>
            <w:tcBorders>
              <w:tl2br w:val="nil"/>
              <w:tr2bl w:val="nil"/>
            </w:tcBorders>
            <w:shd w:val="clear" w:color="auto" w:fill="auto"/>
            <w:vAlign w:val="center"/>
          </w:tcPr>
          <w:p w14:paraId="6678C8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应急单管荧光灯</w:t>
            </w:r>
          </w:p>
        </w:tc>
        <w:tc>
          <w:tcPr>
            <w:tcW w:w="2215" w:type="dxa"/>
            <w:tcBorders>
              <w:tl2br w:val="nil"/>
              <w:tr2bl w:val="nil"/>
            </w:tcBorders>
            <w:shd w:val="clear" w:color="auto" w:fill="auto"/>
            <w:vAlign w:val="center"/>
          </w:tcPr>
          <w:p w14:paraId="3F6C8B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21W，T5</w:t>
            </w:r>
          </w:p>
        </w:tc>
        <w:tc>
          <w:tcPr>
            <w:tcW w:w="719" w:type="dxa"/>
            <w:tcBorders>
              <w:tl2br w:val="nil"/>
              <w:tr2bl w:val="nil"/>
            </w:tcBorders>
            <w:shd w:val="clear" w:color="auto" w:fill="auto"/>
            <w:vAlign w:val="center"/>
          </w:tcPr>
          <w:p w14:paraId="39502A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42" w:type="dxa"/>
            <w:tcBorders>
              <w:tl2br w:val="nil"/>
              <w:tr2bl w:val="nil"/>
            </w:tcBorders>
            <w:shd w:val="clear" w:color="auto" w:fill="auto"/>
            <w:vAlign w:val="center"/>
          </w:tcPr>
          <w:p w14:paraId="45E32C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71" w:type="dxa"/>
            <w:tcBorders>
              <w:tl2br w:val="nil"/>
              <w:tr2bl w:val="nil"/>
            </w:tcBorders>
            <w:shd w:val="clear" w:color="auto" w:fill="auto"/>
            <w:noWrap/>
            <w:vAlign w:val="center"/>
          </w:tcPr>
          <w:p w14:paraId="6A940F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1303" w:type="dxa"/>
            <w:tcBorders>
              <w:tl2br w:val="nil"/>
              <w:tr2bl w:val="nil"/>
            </w:tcBorders>
            <w:shd w:val="clear" w:color="auto" w:fill="auto"/>
            <w:vAlign w:val="center"/>
          </w:tcPr>
          <w:p w14:paraId="503B75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r>
      <w:tr w14:paraId="446B7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661" w:type="dxa"/>
            <w:tcBorders>
              <w:tl2br w:val="nil"/>
              <w:tr2bl w:val="nil"/>
            </w:tcBorders>
            <w:shd w:val="clear" w:color="auto" w:fill="auto"/>
            <w:vAlign w:val="center"/>
          </w:tcPr>
          <w:p w14:paraId="2382D7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629" w:type="dxa"/>
            <w:tcBorders>
              <w:tl2br w:val="nil"/>
              <w:tr2bl w:val="nil"/>
            </w:tcBorders>
            <w:shd w:val="clear" w:color="auto" w:fill="auto"/>
            <w:vAlign w:val="center"/>
          </w:tcPr>
          <w:p w14:paraId="73E1FD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多信息复合标志灯</w:t>
            </w:r>
          </w:p>
        </w:tc>
        <w:tc>
          <w:tcPr>
            <w:tcW w:w="2215" w:type="dxa"/>
            <w:tcBorders>
              <w:tl2br w:val="nil"/>
              <w:tr2bl w:val="nil"/>
            </w:tcBorders>
            <w:shd w:val="clear" w:color="auto" w:fill="auto"/>
            <w:vAlign w:val="center"/>
          </w:tcPr>
          <w:p w14:paraId="0806DE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集中控制型,A型,DC36V  1W,持续型</w:t>
            </w:r>
          </w:p>
        </w:tc>
        <w:tc>
          <w:tcPr>
            <w:tcW w:w="719" w:type="dxa"/>
            <w:tcBorders>
              <w:tl2br w:val="nil"/>
              <w:tr2bl w:val="nil"/>
            </w:tcBorders>
            <w:shd w:val="clear" w:color="auto" w:fill="auto"/>
            <w:vAlign w:val="center"/>
          </w:tcPr>
          <w:p w14:paraId="0D5118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42" w:type="dxa"/>
            <w:tcBorders>
              <w:tl2br w:val="nil"/>
              <w:tr2bl w:val="nil"/>
            </w:tcBorders>
            <w:shd w:val="clear" w:color="auto" w:fill="auto"/>
            <w:vAlign w:val="center"/>
          </w:tcPr>
          <w:p w14:paraId="6794D4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71" w:type="dxa"/>
            <w:tcBorders>
              <w:tl2br w:val="nil"/>
              <w:tr2bl w:val="nil"/>
            </w:tcBorders>
            <w:shd w:val="clear" w:color="auto" w:fill="auto"/>
            <w:noWrap/>
            <w:vAlign w:val="center"/>
          </w:tcPr>
          <w:p w14:paraId="5BB750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303" w:type="dxa"/>
            <w:tcBorders>
              <w:tl2br w:val="nil"/>
              <w:tr2bl w:val="nil"/>
            </w:tcBorders>
            <w:shd w:val="clear" w:color="auto" w:fill="auto"/>
            <w:vAlign w:val="center"/>
          </w:tcPr>
          <w:p w14:paraId="33D528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r>
      <w:tr w14:paraId="62E93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5B9FE8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629" w:type="dxa"/>
            <w:tcBorders>
              <w:tl2br w:val="nil"/>
              <w:tr2bl w:val="nil"/>
            </w:tcBorders>
            <w:shd w:val="clear" w:color="auto" w:fill="auto"/>
            <w:vAlign w:val="center"/>
          </w:tcPr>
          <w:p w14:paraId="427671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绝缘导线</w:t>
            </w:r>
          </w:p>
        </w:tc>
        <w:tc>
          <w:tcPr>
            <w:tcW w:w="2215" w:type="dxa"/>
            <w:tcBorders>
              <w:tl2br w:val="nil"/>
              <w:tr2bl w:val="nil"/>
            </w:tcBorders>
            <w:shd w:val="clear" w:color="auto" w:fill="auto"/>
            <w:vAlign w:val="center"/>
          </w:tcPr>
          <w:p w14:paraId="0D0817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WDZN-BYJ-2.5mm2</w:t>
            </w:r>
          </w:p>
        </w:tc>
        <w:tc>
          <w:tcPr>
            <w:tcW w:w="719" w:type="dxa"/>
            <w:tcBorders>
              <w:tl2br w:val="nil"/>
              <w:tr2bl w:val="nil"/>
            </w:tcBorders>
            <w:shd w:val="clear" w:color="auto" w:fill="auto"/>
            <w:vAlign w:val="center"/>
          </w:tcPr>
          <w:p w14:paraId="51AE43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42" w:type="dxa"/>
            <w:tcBorders>
              <w:tl2br w:val="nil"/>
              <w:tr2bl w:val="nil"/>
            </w:tcBorders>
            <w:shd w:val="clear" w:color="auto" w:fill="auto"/>
            <w:vAlign w:val="center"/>
          </w:tcPr>
          <w:p w14:paraId="0E46AE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760</w:t>
            </w:r>
          </w:p>
        </w:tc>
        <w:tc>
          <w:tcPr>
            <w:tcW w:w="1571" w:type="dxa"/>
            <w:tcBorders>
              <w:tl2br w:val="nil"/>
              <w:tr2bl w:val="nil"/>
            </w:tcBorders>
            <w:shd w:val="clear" w:color="auto" w:fill="auto"/>
            <w:noWrap/>
            <w:vAlign w:val="center"/>
          </w:tcPr>
          <w:p w14:paraId="2F0191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303" w:type="dxa"/>
            <w:tcBorders>
              <w:tl2br w:val="nil"/>
              <w:tr2bl w:val="nil"/>
            </w:tcBorders>
            <w:shd w:val="clear" w:color="auto" w:fill="auto"/>
            <w:vAlign w:val="center"/>
          </w:tcPr>
          <w:p w14:paraId="76BD30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1672</w:t>
            </w:r>
          </w:p>
        </w:tc>
      </w:tr>
      <w:tr w14:paraId="31D03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21FA85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629" w:type="dxa"/>
            <w:tcBorders>
              <w:tl2br w:val="nil"/>
              <w:tr2bl w:val="nil"/>
            </w:tcBorders>
            <w:shd w:val="clear" w:color="auto" w:fill="auto"/>
            <w:vAlign w:val="center"/>
          </w:tcPr>
          <w:p w14:paraId="309ED3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铜芯多股绝缘导线</w:t>
            </w:r>
          </w:p>
        </w:tc>
        <w:tc>
          <w:tcPr>
            <w:tcW w:w="2215" w:type="dxa"/>
            <w:tcBorders>
              <w:tl2br w:val="nil"/>
              <w:tr2bl w:val="nil"/>
            </w:tcBorders>
            <w:shd w:val="clear" w:color="auto" w:fill="auto"/>
            <w:vAlign w:val="center"/>
          </w:tcPr>
          <w:p w14:paraId="399557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WDZN-RYJP-2*1.5mm2</w:t>
            </w:r>
          </w:p>
        </w:tc>
        <w:tc>
          <w:tcPr>
            <w:tcW w:w="719" w:type="dxa"/>
            <w:tcBorders>
              <w:tl2br w:val="nil"/>
              <w:tr2bl w:val="nil"/>
            </w:tcBorders>
            <w:shd w:val="clear" w:color="auto" w:fill="auto"/>
            <w:vAlign w:val="center"/>
          </w:tcPr>
          <w:p w14:paraId="45A270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42" w:type="dxa"/>
            <w:tcBorders>
              <w:tl2br w:val="nil"/>
              <w:tr2bl w:val="nil"/>
            </w:tcBorders>
            <w:shd w:val="clear" w:color="auto" w:fill="auto"/>
            <w:vAlign w:val="center"/>
          </w:tcPr>
          <w:p w14:paraId="590D15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w:t>
            </w:r>
          </w:p>
        </w:tc>
        <w:tc>
          <w:tcPr>
            <w:tcW w:w="1571" w:type="dxa"/>
            <w:tcBorders>
              <w:tl2br w:val="nil"/>
              <w:tr2bl w:val="nil"/>
            </w:tcBorders>
            <w:shd w:val="clear" w:color="auto" w:fill="auto"/>
            <w:noWrap/>
            <w:vAlign w:val="center"/>
          </w:tcPr>
          <w:p w14:paraId="6EE33F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03" w:type="dxa"/>
            <w:tcBorders>
              <w:tl2br w:val="nil"/>
              <w:tr2bl w:val="nil"/>
            </w:tcBorders>
            <w:shd w:val="clear" w:color="auto" w:fill="auto"/>
            <w:vAlign w:val="center"/>
          </w:tcPr>
          <w:p w14:paraId="192EBB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923.8</w:t>
            </w:r>
          </w:p>
        </w:tc>
      </w:tr>
      <w:tr w14:paraId="52B0F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04B79F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629" w:type="dxa"/>
            <w:tcBorders>
              <w:tl2br w:val="nil"/>
              <w:tr2bl w:val="nil"/>
            </w:tcBorders>
            <w:shd w:val="clear" w:color="auto" w:fill="auto"/>
            <w:vAlign w:val="center"/>
          </w:tcPr>
          <w:p w14:paraId="5C6842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铜芯多股绝缘导线</w:t>
            </w:r>
          </w:p>
        </w:tc>
        <w:tc>
          <w:tcPr>
            <w:tcW w:w="2215" w:type="dxa"/>
            <w:tcBorders>
              <w:tl2br w:val="nil"/>
              <w:tr2bl w:val="nil"/>
            </w:tcBorders>
            <w:shd w:val="clear" w:color="auto" w:fill="auto"/>
            <w:vAlign w:val="center"/>
          </w:tcPr>
          <w:p w14:paraId="4DA67D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WDZN-RYS-2*1.5mm2</w:t>
            </w:r>
          </w:p>
        </w:tc>
        <w:tc>
          <w:tcPr>
            <w:tcW w:w="719" w:type="dxa"/>
            <w:tcBorders>
              <w:tl2br w:val="nil"/>
              <w:tr2bl w:val="nil"/>
            </w:tcBorders>
            <w:shd w:val="clear" w:color="auto" w:fill="auto"/>
            <w:vAlign w:val="center"/>
          </w:tcPr>
          <w:p w14:paraId="050B16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42" w:type="dxa"/>
            <w:tcBorders>
              <w:tl2br w:val="nil"/>
              <w:tr2bl w:val="nil"/>
            </w:tcBorders>
            <w:shd w:val="clear" w:color="auto" w:fill="auto"/>
            <w:vAlign w:val="center"/>
          </w:tcPr>
          <w:p w14:paraId="082765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685</w:t>
            </w:r>
          </w:p>
        </w:tc>
        <w:tc>
          <w:tcPr>
            <w:tcW w:w="1571" w:type="dxa"/>
            <w:tcBorders>
              <w:tl2br w:val="nil"/>
              <w:tr2bl w:val="nil"/>
            </w:tcBorders>
            <w:shd w:val="clear" w:color="auto" w:fill="auto"/>
            <w:noWrap/>
            <w:vAlign w:val="center"/>
          </w:tcPr>
          <w:p w14:paraId="1120F3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303" w:type="dxa"/>
            <w:tcBorders>
              <w:tl2br w:val="nil"/>
              <w:tr2bl w:val="nil"/>
            </w:tcBorders>
            <w:shd w:val="clear" w:color="auto" w:fill="auto"/>
            <w:vAlign w:val="center"/>
          </w:tcPr>
          <w:p w14:paraId="3A77D5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1781</w:t>
            </w:r>
          </w:p>
        </w:tc>
      </w:tr>
      <w:tr w14:paraId="18DB0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31BC51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629" w:type="dxa"/>
            <w:tcBorders>
              <w:tl2br w:val="nil"/>
              <w:tr2bl w:val="nil"/>
            </w:tcBorders>
            <w:shd w:val="clear" w:color="auto" w:fill="auto"/>
            <w:vAlign w:val="center"/>
          </w:tcPr>
          <w:p w14:paraId="1C3358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铜芯多股绝缘导线</w:t>
            </w:r>
          </w:p>
        </w:tc>
        <w:tc>
          <w:tcPr>
            <w:tcW w:w="2215" w:type="dxa"/>
            <w:tcBorders>
              <w:tl2br w:val="nil"/>
              <w:tr2bl w:val="nil"/>
            </w:tcBorders>
            <w:shd w:val="clear" w:color="auto" w:fill="auto"/>
            <w:vAlign w:val="center"/>
          </w:tcPr>
          <w:p w14:paraId="0722E6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WDZN-RYJS-2*2.5mm2</w:t>
            </w:r>
          </w:p>
        </w:tc>
        <w:tc>
          <w:tcPr>
            <w:tcW w:w="719" w:type="dxa"/>
            <w:tcBorders>
              <w:tl2br w:val="nil"/>
              <w:tr2bl w:val="nil"/>
            </w:tcBorders>
            <w:shd w:val="clear" w:color="auto" w:fill="auto"/>
            <w:vAlign w:val="center"/>
          </w:tcPr>
          <w:p w14:paraId="575D27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42" w:type="dxa"/>
            <w:tcBorders>
              <w:tl2br w:val="nil"/>
              <w:tr2bl w:val="nil"/>
            </w:tcBorders>
            <w:shd w:val="clear" w:color="auto" w:fill="auto"/>
            <w:vAlign w:val="center"/>
          </w:tcPr>
          <w:p w14:paraId="10C69E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487</w:t>
            </w:r>
          </w:p>
        </w:tc>
        <w:tc>
          <w:tcPr>
            <w:tcW w:w="1571" w:type="dxa"/>
            <w:tcBorders>
              <w:tl2br w:val="nil"/>
              <w:tr2bl w:val="nil"/>
            </w:tcBorders>
            <w:shd w:val="clear" w:color="auto" w:fill="auto"/>
            <w:noWrap/>
            <w:vAlign w:val="center"/>
          </w:tcPr>
          <w:p w14:paraId="7ECD1E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303" w:type="dxa"/>
            <w:tcBorders>
              <w:tl2br w:val="nil"/>
              <w:tr2bl w:val="nil"/>
            </w:tcBorders>
            <w:shd w:val="clear" w:color="auto" w:fill="auto"/>
            <w:vAlign w:val="center"/>
          </w:tcPr>
          <w:p w14:paraId="3C6050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2337.6</w:t>
            </w:r>
          </w:p>
        </w:tc>
      </w:tr>
      <w:tr w14:paraId="2A1B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661" w:type="dxa"/>
            <w:tcBorders>
              <w:tl2br w:val="nil"/>
              <w:tr2bl w:val="nil"/>
            </w:tcBorders>
            <w:shd w:val="clear" w:color="auto" w:fill="auto"/>
            <w:vAlign w:val="center"/>
          </w:tcPr>
          <w:p w14:paraId="2806B8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629" w:type="dxa"/>
            <w:tcBorders>
              <w:tl2br w:val="nil"/>
              <w:tr2bl w:val="nil"/>
            </w:tcBorders>
            <w:shd w:val="clear" w:color="auto" w:fill="auto"/>
            <w:vAlign w:val="center"/>
          </w:tcPr>
          <w:p w14:paraId="3EE38A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排烟风机    36000m3/h,N=11Kw</w:t>
            </w:r>
          </w:p>
        </w:tc>
        <w:tc>
          <w:tcPr>
            <w:tcW w:w="2215" w:type="dxa"/>
            <w:tcBorders>
              <w:tl2br w:val="nil"/>
              <w:tr2bl w:val="nil"/>
            </w:tcBorders>
            <w:shd w:val="clear" w:color="auto" w:fill="auto"/>
            <w:vAlign w:val="center"/>
          </w:tcPr>
          <w:p w14:paraId="0C3E62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36000m3/h ,N=11Kw</w:t>
            </w:r>
          </w:p>
        </w:tc>
        <w:tc>
          <w:tcPr>
            <w:tcW w:w="719" w:type="dxa"/>
            <w:tcBorders>
              <w:tl2br w:val="nil"/>
              <w:tr2bl w:val="nil"/>
            </w:tcBorders>
            <w:shd w:val="clear" w:color="auto" w:fill="auto"/>
            <w:vAlign w:val="center"/>
          </w:tcPr>
          <w:p w14:paraId="276A2C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42" w:type="dxa"/>
            <w:tcBorders>
              <w:tl2br w:val="nil"/>
              <w:tr2bl w:val="nil"/>
            </w:tcBorders>
            <w:shd w:val="clear" w:color="auto" w:fill="auto"/>
            <w:vAlign w:val="center"/>
          </w:tcPr>
          <w:p w14:paraId="689060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71" w:type="dxa"/>
            <w:tcBorders>
              <w:tl2br w:val="nil"/>
              <w:tr2bl w:val="nil"/>
            </w:tcBorders>
            <w:shd w:val="clear" w:color="auto" w:fill="auto"/>
            <w:noWrap/>
            <w:vAlign w:val="center"/>
          </w:tcPr>
          <w:p w14:paraId="46DDF6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4800</w:t>
            </w:r>
          </w:p>
        </w:tc>
        <w:tc>
          <w:tcPr>
            <w:tcW w:w="1303" w:type="dxa"/>
            <w:tcBorders>
              <w:tl2br w:val="nil"/>
              <w:tr2bl w:val="nil"/>
            </w:tcBorders>
            <w:shd w:val="clear" w:color="auto" w:fill="auto"/>
            <w:vAlign w:val="center"/>
          </w:tcPr>
          <w:p w14:paraId="18E1EA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4800</w:t>
            </w:r>
          </w:p>
        </w:tc>
      </w:tr>
      <w:tr w14:paraId="2D0E5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656C4E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629" w:type="dxa"/>
            <w:tcBorders>
              <w:tl2br w:val="nil"/>
              <w:tr2bl w:val="nil"/>
            </w:tcBorders>
            <w:shd w:val="clear" w:color="auto" w:fill="auto"/>
            <w:vAlign w:val="center"/>
          </w:tcPr>
          <w:p w14:paraId="01A455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应急照明电源箱</w:t>
            </w:r>
          </w:p>
        </w:tc>
        <w:tc>
          <w:tcPr>
            <w:tcW w:w="2215" w:type="dxa"/>
            <w:tcBorders>
              <w:tl2br w:val="nil"/>
              <w:tr2bl w:val="nil"/>
            </w:tcBorders>
            <w:shd w:val="clear" w:color="auto" w:fill="auto"/>
            <w:vAlign w:val="center"/>
          </w:tcPr>
          <w:p w14:paraId="0D4F68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GB-D-0.3KVA-9010</w:t>
            </w:r>
          </w:p>
        </w:tc>
        <w:tc>
          <w:tcPr>
            <w:tcW w:w="719" w:type="dxa"/>
            <w:tcBorders>
              <w:tl2br w:val="nil"/>
              <w:tr2bl w:val="nil"/>
            </w:tcBorders>
            <w:shd w:val="clear" w:color="auto" w:fill="auto"/>
            <w:vAlign w:val="center"/>
          </w:tcPr>
          <w:p w14:paraId="71A402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742" w:type="dxa"/>
            <w:tcBorders>
              <w:tl2br w:val="nil"/>
              <w:tr2bl w:val="nil"/>
            </w:tcBorders>
            <w:shd w:val="clear" w:color="auto" w:fill="auto"/>
            <w:vAlign w:val="center"/>
          </w:tcPr>
          <w:p w14:paraId="45150D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71" w:type="dxa"/>
            <w:tcBorders>
              <w:tl2br w:val="nil"/>
              <w:tr2bl w:val="nil"/>
            </w:tcBorders>
            <w:shd w:val="clear" w:color="auto" w:fill="auto"/>
            <w:noWrap/>
            <w:vAlign w:val="center"/>
          </w:tcPr>
          <w:p w14:paraId="7C6AB9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1750</w:t>
            </w:r>
          </w:p>
        </w:tc>
        <w:tc>
          <w:tcPr>
            <w:tcW w:w="1303" w:type="dxa"/>
            <w:tcBorders>
              <w:tl2br w:val="nil"/>
              <w:tr2bl w:val="nil"/>
            </w:tcBorders>
            <w:shd w:val="clear" w:color="auto" w:fill="auto"/>
            <w:vAlign w:val="center"/>
          </w:tcPr>
          <w:p w14:paraId="78BB05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1750</w:t>
            </w:r>
          </w:p>
        </w:tc>
      </w:tr>
      <w:tr w14:paraId="537A6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362A6F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629" w:type="dxa"/>
            <w:tcBorders>
              <w:tl2br w:val="nil"/>
              <w:tr2bl w:val="nil"/>
            </w:tcBorders>
            <w:shd w:val="clear" w:color="auto" w:fill="auto"/>
            <w:vAlign w:val="center"/>
          </w:tcPr>
          <w:p w14:paraId="5E8251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点型感烟火灾探测器</w:t>
            </w:r>
          </w:p>
        </w:tc>
        <w:tc>
          <w:tcPr>
            <w:tcW w:w="2215" w:type="dxa"/>
            <w:tcBorders>
              <w:tl2br w:val="nil"/>
              <w:tr2bl w:val="nil"/>
            </w:tcBorders>
            <w:shd w:val="clear" w:color="auto" w:fill="auto"/>
            <w:vAlign w:val="center"/>
          </w:tcPr>
          <w:p w14:paraId="1C92A8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JTY-GD-G5T</w:t>
            </w:r>
          </w:p>
        </w:tc>
        <w:tc>
          <w:tcPr>
            <w:tcW w:w="719" w:type="dxa"/>
            <w:tcBorders>
              <w:tl2br w:val="nil"/>
              <w:tr2bl w:val="nil"/>
            </w:tcBorders>
            <w:shd w:val="clear" w:color="auto" w:fill="auto"/>
            <w:vAlign w:val="center"/>
          </w:tcPr>
          <w:p w14:paraId="05A065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5E31D3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571" w:type="dxa"/>
            <w:tcBorders>
              <w:tl2br w:val="nil"/>
              <w:tr2bl w:val="nil"/>
            </w:tcBorders>
            <w:shd w:val="clear" w:color="auto" w:fill="auto"/>
            <w:noWrap/>
            <w:vAlign w:val="center"/>
          </w:tcPr>
          <w:p w14:paraId="7F8FC3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303" w:type="dxa"/>
            <w:tcBorders>
              <w:tl2br w:val="nil"/>
              <w:tr2bl w:val="nil"/>
            </w:tcBorders>
            <w:shd w:val="clear" w:color="auto" w:fill="auto"/>
            <w:vAlign w:val="center"/>
          </w:tcPr>
          <w:p w14:paraId="63F433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2650</w:t>
            </w:r>
          </w:p>
        </w:tc>
      </w:tr>
      <w:tr w14:paraId="64B2D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1334BF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629" w:type="dxa"/>
            <w:tcBorders>
              <w:tl2br w:val="nil"/>
              <w:tr2bl w:val="nil"/>
            </w:tcBorders>
            <w:shd w:val="clear" w:color="auto" w:fill="auto"/>
            <w:vAlign w:val="center"/>
          </w:tcPr>
          <w:p w14:paraId="0C03EB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复合式感烟感温火灾探测器</w:t>
            </w:r>
          </w:p>
        </w:tc>
        <w:tc>
          <w:tcPr>
            <w:tcW w:w="2215" w:type="dxa"/>
            <w:tcBorders>
              <w:tl2br w:val="nil"/>
              <w:tr2bl w:val="nil"/>
            </w:tcBorders>
            <w:shd w:val="clear" w:color="auto" w:fill="auto"/>
            <w:vAlign w:val="center"/>
          </w:tcPr>
          <w:p w14:paraId="1C0BF8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JTF-GOM-G5C</w:t>
            </w:r>
          </w:p>
        </w:tc>
        <w:tc>
          <w:tcPr>
            <w:tcW w:w="719" w:type="dxa"/>
            <w:tcBorders>
              <w:tl2br w:val="nil"/>
              <w:tr2bl w:val="nil"/>
            </w:tcBorders>
            <w:shd w:val="clear" w:color="auto" w:fill="auto"/>
            <w:vAlign w:val="center"/>
          </w:tcPr>
          <w:p w14:paraId="3633EE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668AB3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71" w:type="dxa"/>
            <w:tcBorders>
              <w:tl2br w:val="nil"/>
              <w:tr2bl w:val="nil"/>
            </w:tcBorders>
            <w:shd w:val="clear" w:color="auto" w:fill="auto"/>
            <w:noWrap/>
            <w:vAlign w:val="center"/>
          </w:tcPr>
          <w:p w14:paraId="287674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303" w:type="dxa"/>
            <w:tcBorders>
              <w:tl2br w:val="nil"/>
              <w:tr2bl w:val="nil"/>
            </w:tcBorders>
            <w:shd w:val="clear" w:color="auto" w:fill="auto"/>
            <w:vAlign w:val="center"/>
          </w:tcPr>
          <w:p w14:paraId="72DFC4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r>
      <w:tr w14:paraId="0505E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7A25ED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629" w:type="dxa"/>
            <w:tcBorders>
              <w:tl2br w:val="nil"/>
              <w:tr2bl w:val="nil"/>
            </w:tcBorders>
            <w:shd w:val="clear" w:color="auto" w:fill="auto"/>
            <w:vAlign w:val="center"/>
          </w:tcPr>
          <w:p w14:paraId="7BC7D5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手动报警按钮</w:t>
            </w:r>
          </w:p>
        </w:tc>
        <w:tc>
          <w:tcPr>
            <w:tcW w:w="2215" w:type="dxa"/>
            <w:tcBorders>
              <w:tl2br w:val="nil"/>
              <w:tr2bl w:val="nil"/>
            </w:tcBorders>
            <w:shd w:val="clear" w:color="auto" w:fill="auto"/>
            <w:vAlign w:val="center"/>
          </w:tcPr>
          <w:p w14:paraId="5CEBC2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J-SAM-GST9122B</w:t>
            </w:r>
          </w:p>
        </w:tc>
        <w:tc>
          <w:tcPr>
            <w:tcW w:w="719" w:type="dxa"/>
            <w:tcBorders>
              <w:tl2br w:val="nil"/>
              <w:tr2bl w:val="nil"/>
            </w:tcBorders>
            <w:shd w:val="clear" w:color="auto" w:fill="auto"/>
            <w:vAlign w:val="center"/>
          </w:tcPr>
          <w:p w14:paraId="56D22D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3E32EE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71" w:type="dxa"/>
            <w:tcBorders>
              <w:tl2br w:val="nil"/>
              <w:tr2bl w:val="nil"/>
            </w:tcBorders>
            <w:shd w:val="clear" w:color="auto" w:fill="auto"/>
            <w:noWrap/>
            <w:vAlign w:val="center"/>
          </w:tcPr>
          <w:p w14:paraId="684978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303" w:type="dxa"/>
            <w:tcBorders>
              <w:tl2br w:val="nil"/>
              <w:tr2bl w:val="nil"/>
            </w:tcBorders>
            <w:shd w:val="clear" w:color="auto" w:fill="auto"/>
            <w:vAlign w:val="center"/>
          </w:tcPr>
          <w:p w14:paraId="4B1597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530</w:t>
            </w:r>
          </w:p>
        </w:tc>
      </w:tr>
      <w:tr w14:paraId="0F30F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561922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629" w:type="dxa"/>
            <w:tcBorders>
              <w:tl2br w:val="nil"/>
              <w:tr2bl w:val="nil"/>
            </w:tcBorders>
            <w:shd w:val="clear" w:color="auto" w:fill="auto"/>
            <w:vAlign w:val="center"/>
          </w:tcPr>
          <w:p w14:paraId="577E62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输入模块</w:t>
            </w:r>
          </w:p>
        </w:tc>
        <w:tc>
          <w:tcPr>
            <w:tcW w:w="2215" w:type="dxa"/>
            <w:tcBorders>
              <w:tl2br w:val="nil"/>
              <w:tr2bl w:val="nil"/>
            </w:tcBorders>
            <w:shd w:val="clear" w:color="auto" w:fill="auto"/>
            <w:vAlign w:val="center"/>
          </w:tcPr>
          <w:p w14:paraId="7758A8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GST-LD-8300B</w:t>
            </w:r>
          </w:p>
        </w:tc>
        <w:tc>
          <w:tcPr>
            <w:tcW w:w="719" w:type="dxa"/>
            <w:tcBorders>
              <w:tl2br w:val="nil"/>
              <w:tr2bl w:val="nil"/>
            </w:tcBorders>
            <w:shd w:val="clear" w:color="auto" w:fill="auto"/>
            <w:vAlign w:val="center"/>
          </w:tcPr>
          <w:p w14:paraId="55E7C2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7A25C1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71" w:type="dxa"/>
            <w:tcBorders>
              <w:tl2br w:val="nil"/>
              <w:tr2bl w:val="nil"/>
            </w:tcBorders>
            <w:shd w:val="clear" w:color="auto" w:fill="auto"/>
            <w:noWrap/>
            <w:vAlign w:val="center"/>
          </w:tcPr>
          <w:p w14:paraId="0D7792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303" w:type="dxa"/>
            <w:tcBorders>
              <w:tl2br w:val="nil"/>
              <w:tr2bl w:val="nil"/>
            </w:tcBorders>
            <w:shd w:val="clear" w:color="auto" w:fill="auto"/>
            <w:vAlign w:val="center"/>
          </w:tcPr>
          <w:p w14:paraId="1B16B8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335</w:t>
            </w:r>
          </w:p>
        </w:tc>
      </w:tr>
      <w:tr w14:paraId="49459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695664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629" w:type="dxa"/>
            <w:tcBorders>
              <w:tl2br w:val="nil"/>
              <w:tr2bl w:val="nil"/>
            </w:tcBorders>
            <w:shd w:val="clear" w:color="auto" w:fill="auto"/>
            <w:vAlign w:val="center"/>
          </w:tcPr>
          <w:p w14:paraId="37BB36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广播模块</w:t>
            </w:r>
          </w:p>
        </w:tc>
        <w:tc>
          <w:tcPr>
            <w:tcW w:w="2215" w:type="dxa"/>
            <w:tcBorders>
              <w:tl2br w:val="nil"/>
              <w:tr2bl w:val="nil"/>
            </w:tcBorders>
            <w:shd w:val="clear" w:color="auto" w:fill="auto"/>
            <w:vAlign w:val="center"/>
          </w:tcPr>
          <w:p w14:paraId="741C13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GST-LD-8305A</w:t>
            </w:r>
          </w:p>
        </w:tc>
        <w:tc>
          <w:tcPr>
            <w:tcW w:w="719" w:type="dxa"/>
            <w:tcBorders>
              <w:tl2br w:val="nil"/>
              <w:tr2bl w:val="nil"/>
            </w:tcBorders>
            <w:shd w:val="clear" w:color="auto" w:fill="auto"/>
            <w:vAlign w:val="center"/>
          </w:tcPr>
          <w:p w14:paraId="214602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59F6D9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71" w:type="dxa"/>
            <w:tcBorders>
              <w:tl2br w:val="nil"/>
              <w:tr2bl w:val="nil"/>
            </w:tcBorders>
            <w:shd w:val="clear" w:color="auto" w:fill="auto"/>
            <w:noWrap/>
            <w:vAlign w:val="center"/>
          </w:tcPr>
          <w:p w14:paraId="3E6A58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303" w:type="dxa"/>
            <w:tcBorders>
              <w:tl2br w:val="nil"/>
              <w:tr2bl w:val="nil"/>
            </w:tcBorders>
            <w:shd w:val="clear" w:color="auto" w:fill="auto"/>
            <w:vAlign w:val="center"/>
          </w:tcPr>
          <w:p w14:paraId="0F6767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r>
      <w:tr w14:paraId="41FB8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707564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629" w:type="dxa"/>
            <w:tcBorders>
              <w:tl2br w:val="nil"/>
              <w:tr2bl w:val="nil"/>
            </w:tcBorders>
            <w:shd w:val="clear" w:color="auto" w:fill="auto"/>
            <w:vAlign w:val="center"/>
          </w:tcPr>
          <w:p w14:paraId="0D7C65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总线短路隔离器</w:t>
            </w:r>
          </w:p>
        </w:tc>
        <w:tc>
          <w:tcPr>
            <w:tcW w:w="2215" w:type="dxa"/>
            <w:tcBorders>
              <w:tl2br w:val="nil"/>
              <w:tr2bl w:val="nil"/>
            </w:tcBorders>
            <w:shd w:val="clear" w:color="auto" w:fill="auto"/>
            <w:vAlign w:val="center"/>
          </w:tcPr>
          <w:p w14:paraId="67AA1E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GST-LD-8313B </w:t>
            </w:r>
          </w:p>
        </w:tc>
        <w:tc>
          <w:tcPr>
            <w:tcW w:w="719" w:type="dxa"/>
            <w:tcBorders>
              <w:tl2br w:val="nil"/>
              <w:tr2bl w:val="nil"/>
            </w:tcBorders>
            <w:shd w:val="clear" w:color="auto" w:fill="auto"/>
            <w:vAlign w:val="center"/>
          </w:tcPr>
          <w:p w14:paraId="6EE159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3F6ED2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71" w:type="dxa"/>
            <w:tcBorders>
              <w:tl2br w:val="nil"/>
              <w:tr2bl w:val="nil"/>
            </w:tcBorders>
            <w:shd w:val="clear" w:color="auto" w:fill="auto"/>
            <w:noWrap/>
            <w:vAlign w:val="center"/>
          </w:tcPr>
          <w:p w14:paraId="32CB73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303" w:type="dxa"/>
            <w:tcBorders>
              <w:tl2br w:val="nil"/>
              <w:tr2bl w:val="nil"/>
            </w:tcBorders>
            <w:shd w:val="clear" w:color="auto" w:fill="auto"/>
            <w:vAlign w:val="center"/>
          </w:tcPr>
          <w:p w14:paraId="618D27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r>
      <w:tr w14:paraId="6A097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7326A5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629" w:type="dxa"/>
            <w:tcBorders>
              <w:tl2br w:val="nil"/>
              <w:tr2bl w:val="nil"/>
            </w:tcBorders>
            <w:shd w:val="clear" w:color="auto" w:fill="auto"/>
            <w:vAlign w:val="center"/>
          </w:tcPr>
          <w:p w14:paraId="797808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输入输出模块</w:t>
            </w:r>
          </w:p>
        </w:tc>
        <w:tc>
          <w:tcPr>
            <w:tcW w:w="2215" w:type="dxa"/>
            <w:tcBorders>
              <w:tl2br w:val="nil"/>
              <w:tr2bl w:val="nil"/>
            </w:tcBorders>
            <w:shd w:val="clear" w:color="auto" w:fill="auto"/>
            <w:vAlign w:val="center"/>
          </w:tcPr>
          <w:p w14:paraId="468B7F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GST-LD-8361H</w:t>
            </w:r>
          </w:p>
        </w:tc>
        <w:tc>
          <w:tcPr>
            <w:tcW w:w="719" w:type="dxa"/>
            <w:tcBorders>
              <w:tl2br w:val="nil"/>
              <w:tr2bl w:val="nil"/>
            </w:tcBorders>
            <w:shd w:val="clear" w:color="auto" w:fill="auto"/>
            <w:vAlign w:val="center"/>
          </w:tcPr>
          <w:p w14:paraId="5D3484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09B3C4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71" w:type="dxa"/>
            <w:tcBorders>
              <w:tl2br w:val="nil"/>
              <w:tr2bl w:val="nil"/>
            </w:tcBorders>
            <w:shd w:val="clear" w:color="auto" w:fill="auto"/>
            <w:noWrap/>
            <w:vAlign w:val="center"/>
          </w:tcPr>
          <w:p w14:paraId="579B93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1303" w:type="dxa"/>
            <w:tcBorders>
              <w:tl2br w:val="nil"/>
              <w:tr2bl w:val="nil"/>
            </w:tcBorders>
            <w:shd w:val="clear" w:color="auto" w:fill="auto"/>
            <w:vAlign w:val="center"/>
          </w:tcPr>
          <w:p w14:paraId="2AE481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395</w:t>
            </w:r>
          </w:p>
        </w:tc>
      </w:tr>
      <w:tr w14:paraId="354A8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661B7F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629" w:type="dxa"/>
            <w:tcBorders>
              <w:tl2br w:val="nil"/>
              <w:tr2bl w:val="nil"/>
            </w:tcBorders>
            <w:shd w:val="clear" w:color="auto" w:fill="auto"/>
            <w:vAlign w:val="center"/>
          </w:tcPr>
          <w:p w14:paraId="693AD8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吸顶式火灾警报扬声器</w:t>
            </w:r>
          </w:p>
        </w:tc>
        <w:tc>
          <w:tcPr>
            <w:tcW w:w="2215" w:type="dxa"/>
            <w:tcBorders>
              <w:tl2br w:val="nil"/>
              <w:tr2bl w:val="nil"/>
            </w:tcBorders>
            <w:shd w:val="clear" w:color="auto" w:fill="auto"/>
            <w:vAlign w:val="center"/>
          </w:tcPr>
          <w:p w14:paraId="688117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HY6251-GDP</w:t>
            </w:r>
          </w:p>
        </w:tc>
        <w:tc>
          <w:tcPr>
            <w:tcW w:w="719" w:type="dxa"/>
            <w:tcBorders>
              <w:tl2br w:val="nil"/>
              <w:tr2bl w:val="nil"/>
            </w:tcBorders>
            <w:shd w:val="clear" w:color="auto" w:fill="auto"/>
            <w:vAlign w:val="center"/>
          </w:tcPr>
          <w:p w14:paraId="552393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7D39DB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571" w:type="dxa"/>
            <w:tcBorders>
              <w:tl2br w:val="nil"/>
              <w:tr2bl w:val="nil"/>
            </w:tcBorders>
            <w:shd w:val="clear" w:color="auto" w:fill="auto"/>
            <w:noWrap/>
            <w:vAlign w:val="center"/>
          </w:tcPr>
          <w:p w14:paraId="2E628E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303" w:type="dxa"/>
            <w:tcBorders>
              <w:tl2br w:val="nil"/>
              <w:tr2bl w:val="nil"/>
            </w:tcBorders>
            <w:shd w:val="clear" w:color="auto" w:fill="auto"/>
            <w:vAlign w:val="center"/>
          </w:tcPr>
          <w:p w14:paraId="6DD813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341</w:t>
            </w:r>
          </w:p>
        </w:tc>
      </w:tr>
      <w:tr w14:paraId="5B13D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49D895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629" w:type="dxa"/>
            <w:tcBorders>
              <w:tl2br w:val="nil"/>
              <w:tr2bl w:val="nil"/>
            </w:tcBorders>
            <w:shd w:val="clear" w:color="auto" w:fill="auto"/>
            <w:vAlign w:val="center"/>
          </w:tcPr>
          <w:p w14:paraId="53777E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声光报警器</w:t>
            </w:r>
          </w:p>
        </w:tc>
        <w:tc>
          <w:tcPr>
            <w:tcW w:w="2215" w:type="dxa"/>
            <w:tcBorders>
              <w:tl2br w:val="nil"/>
              <w:tr2bl w:val="nil"/>
            </w:tcBorders>
            <w:shd w:val="clear" w:color="auto" w:fill="auto"/>
            <w:vAlign w:val="center"/>
          </w:tcPr>
          <w:p w14:paraId="649F18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GST-HX-320B</w:t>
            </w:r>
          </w:p>
        </w:tc>
        <w:tc>
          <w:tcPr>
            <w:tcW w:w="719" w:type="dxa"/>
            <w:tcBorders>
              <w:tl2br w:val="nil"/>
              <w:tr2bl w:val="nil"/>
            </w:tcBorders>
            <w:shd w:val="clear" w:color="auto" w:fill="auto"/>
            <w:vAlign w:val="center"/>
          </w:tcPr>
          <w:p w14:paraId="01B91D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57C53B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571" w:type="dxa"/>
            <w:tcBorders>
              <w:tl2br w:val="nil"/>
              <w:tr2bl w:val="nil"/>
            </w:tcBorders>
            <w:shd w:val="clear" w:color="auto" w:fill="auto"/>
            <w:noWrap/>
            <w:vAlign w:val="center"/>
          </w:tcPr>
          <w:p w14:paraId="79109A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1303" w:type="dxa"/>
            <w:tcBorders>
              <w:tl2br w:val="nil"/>
              <w:tr2bl w:val="nil"/>
            </w:tcBorders>
            <w:shd w:val="clear" w:color="auto" w:fill="auto"/>
            <w:vAlign w:val="center"/>
          </w:tcPr>
          <w:p w14:paraId="36CFB0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957</w:t>
            </w:r>
          </w:p>
        </w:tc>
      </w:tr>
      <w:tr w14:paraId="29026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06863F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629" w:type="dxa"/>
            <w:tcBorders>
              <w:tl2br w:val="nil"/>
              <w:tr2bl w:val="nil"/>
            </w:tcBorders>
            <w:shd w:val="clear" w:color="auto" w:fill="auto"/>
            <w:vAlign w:val="center"/>
          </w:tcPr>
          <w:p w14:paraId="39D64F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区域显示器(火灾显示盘)</w:t>
            </w:r>
          </w:p>
        </w:tc>
        <w:tc>
          <w:tcPr>
            <w:tcW w:w="2215" w:type="dxa"/>
            <w:tcBorders>
              <w:tl2br w:val="nil"/>
              <w:tr2bl w:val="nil"/>
            </w:tcBorders>
            <w:shd w:val="clear" w:color="auto" w:fill="auto"/>
            <w:vAlign w:val="center"/>
          </w:tcPr>
          <w:p w14:paraId="6EA653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GST-ZF-120Z</w:t>
            </w:r>
          </w:p>
        </w:tc>
        <w:tc>
          <w:tcPr>
            <w:tcW w:w="719" w:type="dxa"/>
            <w:tcBorders>
              <w:tl2br w:val="nil"/>
              <w:tr2bl w:val="nil"/>
            </w:tcBorders>
            <w:shd w:val="clear" w:color="auto" w:fill="auto"/>
            <w:vAlign w:val="center"/>
          </w:tcPr>
          <w:p w14:paraId="0206F8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42" w:type="dxa"/>
            <w:tcBorders>
              <w:tl2br w:val="nil"/>
              <w:tr2bl w:val="nil"/>
            </w:tcBorders>
            <w:shd w:val="clear" w:color="auto" w:fill="auto"/>
            <w:vAlign w:val="center"/>
          </w:tcPr>
          <w:p w14:paraId="7D062E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71" w:type="dxa"/>
            <w:tcBorders>
              <w:tl2br w:val="nil"/>
              <w:tr2bl w:val="nil"/>
            </w:tcBorders>
            <w:shd w:val="clear" w:color="auto" w:fill="auto"/>
            <w:noWrap/>
            <w:vAlign w:val="center"/>
          </w:tcPr>
          <w:p w14:paraId="6123DD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736</w:t>
            </w:r>
          </w:p>
        </w:tc>
        <w:tc>
          <w:tcPr>
            <w:tcW w:w="1303" w:type="dxa"/>
            <w:tcBorders>
              <w:tl2br w:val="nil"/>
              <w:tr2bl w:val="nil"/>
            </w:tcBorders>
            <w:shd w:val="clear" w:color="auto" w:fill="auto"/>
            <w:vAlign w:val="center"/>
          </w:tcPr>
          <w:p w14:paraId="670EDA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736</w:t>
            </w:r>
          </w:p>
        </w:tc>
      </w:tr>
      <w:tr w14:paraId="3D5E5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20FC11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629" w:type="dxa"/>
            <w:tcBorders>
              <w:tl2br w:val="nil"/>
              <w:tr2bl w:val="nil"/>
            </w:tcBorders>
            <w:shd w:val="clear" w:color="auto" w:fill="auto"/>
            <w:vAlign w:val="center"/>
          </w:tcPr>
          <w:p w14:paraId="61702F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消防专用报警电话</w:t>
            </w:r>
          </w:p>
        </w:tc>
        <w:tc>
          <w:tcPr>
            <w:tcW w:w="2215" w:type="dxa"/>
            <w:tcBorders>
              <w:tl2br w:val="nil"/>
              <w:tr2bl w:val="nil"/>
            </w:tcBorders>
            <w:shd w:val="clear" w:color="auto" w:fill="auto"/>
            <w:vAlign w:val="center"/>
          </w:tcPr>
          <w:p w14:paraId="11BE5A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TS-GSTN601</w:t>
            </w:r>
          </w:p>
        </w:tc>
        <w:tc>
          <w:tcPr>
            <w:tcW w:w="719" w:type="dxa"/>
            <w:tcBorders>
              <w:tl2br w:val="nil"/>
              <w:tr2bl w:val="nil"/>
            </w:tcBorders>
            <w:shd w:val="clear" w:color="auto" w:fill="auto"/>
            <w:vAlign w:val="center"/>
          </w:tcPr>
          <w:p w14:paraId="6D1E6D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w:t>
            </w:r>
          </w:p>
        </w:tc>
        <w:tc>
          <w:tcPr>
            <w:tcW w:w="742" w:type="dxa"/>
            <w:tcBorders>
              <w:tl2br w:val="nil"/>
              <w:tr2bl w:val="nil"/>
            </w:tcBorders>
            <w:shd w:val="clear" w:color="auto" w:fill="auto"/>
            <w:vAlign w:val="center"/>
          </w:tcPr>
          <w:p w14:paraId="353060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571" w:type="dxa"/>
            <w:tcBorders>
              <w:tl2br w:val="nil"/>
              <w:tr2bl w:val="nil"/>
            </w:tcBorders>
            <w:shd w:val="clear" w:color="auto" w:fill="auto"/>
            <w:noWrap/>
            <w:vAlign w:val="center"/>
          </w:tcPr>
          <w:p w14:paraId="32FC9A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1303" w:type="dxa"/>
            <w:tcBorders>
              <w:tl2br w:val="nil"/>
              <w:tr2bl w:val="nil"/>
            </w:tcBorders>
            <w:shd w:val="clear" w:color="auto" w:fill="auto"/>
            <w:vAlign w:val="center"/>
          </w:tcPr>
          <w:p w14:paraId="004FE3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r>
      <w:tr w14:paraId="640F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0" w:hRule="atLeast"/>
        </w:trPr>
        <w:tc>
          <w:tcPr>
            <w:tcW w:w="661" w:type="dxa"/>
            <w:tcBorders>
              <w:tl2br w:val="nil"/>
              <w:tr2bl w:val="nil"/>
            </w:tcBorders>
            <w:shd w:val="clear" w:color="auto" w:fill="auto"/>
            <w:vAlign w:val="center"/>
          </w:tcPr>
          <w:p w14:paraId="544535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629" w:type="dxa"/>
            <w:tcBorders>
              <w:tl2br w:val="nil"/>
              <w:tr2bl w:val="nil"/>
            </w:tcBorders>
            <w:shd w:val="clear" w:color="auto" w:fill="auto"/>
            <w:vAlign w:val="center"/>
          </w:tcPr>
          <w:p w14:paraId="608D33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模块箱</w:t>
            </w:r>
          </w:p>
        </w:tc>
        <w:tc>
          <w:tcPr>
            <w:tcW w:w="2215" w:type="dxa"/>
            <w:tcBorders>
              <w:tl2br w:val="nil"/>
              <w:tr2bl w:val="nil"/>
            </w:tcBorders>
            <w:shd w:val="clear" w:color="auto" w:fill="auto"/>
            <w:vAlign w:val="center"/>
          </w:tcPr>
          <w:p w14:paraId="292D71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GST-JX402</w:t>
            </w:r>
          </w:p>
        </w:tc>
        <w:tc>
          <w:tcPr>
            <w:tcW w:w="719" w:type="dxa"/>
            <w:tcBorders>
              <w:tl2br w:val="nil"/>
              <w:tr2bl w:val="nil"/>
            </w:tcBorders>
            <w:shd w:val="clear" w:color="auto" w:fill="auto"/>
            <w:vAlign w:val="center"/>
          </w:tcPr>
          <w:p w14:paraId="4FA4E9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42" w:type="dxa"/>
            <w:tcBorders>
              <w:tl2br w:val="nil"/>
              <w:tr2bl w:val="nil"/>
            </w:tcBorders>
            <w:shd w:val="clear" w:color="auto" w:fill="auto"/>
            <w:vAlign w:val="center"/>
          </w:tcPr>
          <w:p w14:paraId="688A0F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71" w:type="dxa"/>
            <w:tcBorders>
              <w:tl2br w:val="nil"/>
              <w:tr2bl w:val="nil"/>
            </w:tcBorders>
            <w:shd w:val="clear" w:color="auto" w:fill="auto"/>
            <w:noWrap/>
            <w:vAlign w:val="center"/>
          </w:tcPr>
          <w:p w14:paraId="66390C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303" w:type="dxa"/>
            <w:tcBorders>
              <w:tl2br w:val="nil"/>
              <w:tr2bl w:val="nil"/>
            </w:tcBorders>
            <w:shd w:val="clear" w:color="auto" w:fill="auto"/>
            <w:vAlign w:val="center"/>
          </w:tcPr>
          <w:p w14:paraId="0049EE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r>
      <w:tr w14:paraId="318BE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61" w:type="dxa"/>
            <w:tcBorders>
              <w:tl2br w:val="nil"/>
              <w:tr2bl w:val="nil"/>
            </w:tcBorders>
            <w:shd w:val="clear" w:color="auto" w:fill="auto"/>
            <w:vAlign w:val="center"/>
          </w:tcPr>
          <w:p w14:paraId="201B67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629" w:type="dxa"/>
            <w:tcBorders>
              <w:tl2br w:val="nil"/>
              <w:tr2bl w:val="nil"/>
            </w:tcBorders>
            <w:shd w:val="clear" w:color="auto" w:fill="auto"/>
            <w:vAlign w:val="center"/>
          </w:tcPr>
          <w:p w14:paraId="0E59A6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控制电缆（风机手动控制线）</w:t>
            </w:r>
          </w:p>
        </w:tc>
        <w:tc>
          <w:tcPr>
            <w:tcW w:w="2215" w:type="dxa"/>
            <w:tcBorders>
              <w:tl2br w:val="nil"/>
              <w:tr2bl w:val="nil"/>
            </w:tcBorders>
            <w:shd w:val="clear" w:color="auto" w:fill="auto"/>
            <w:vAlign w:val="center"/>
          </w:tcPr>
          <w:p w14:paraId="05A563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WDZN-KYJE-3*1.5</w:t>
            </w:r>
          </w:p>
        </w:tc>
        <w:tc>
          <w:tcPr>
            <w:tcW w:w="719" w:type="dxa"/>
            <w:tcBorders>
              <w:tl2br w:val="nil"/>
              <w:tr2bl w:val="nil"/>
            </w:tcBorders>
            <w:shd w:val="clear" w:color="auto" w:fill="auto"/>
            <w:vAlign w:val="center"/>
          </w:tcPr>
          <w:p w14:paraId="6CEE83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42" w:type="dxa"/>
            <w:tcBorders>
              <w:tl2br w:val="nil"/>
              <w:tr2bl w:val="nil"/>
            </w:tcBorders>
            <w:shd w:val="clear" w:color="auto" w:fill="auto"/>
            <w:vAlign w:val="center"/>
          </w:tcPr>
          <w:p w14:paraId="50AC5C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571" w:type="dxa"/>
            <w:tcBorders>
              <w:tl2br w:val="nil"/>
              <w:tr2bl w:val="nil"/>
            </w:tcBorders>
            <w:shd w:val="clear" w:color="auto" w:fill="auto"/>
            <w:noWrap/>
            <w:vAlign w:val="center"/>
          </w:tcPr>
          <w:p w14:paraId="3E8AD7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303" w:type="dxa"/>
            <w:tcBorders>
              <w:tl2br w:val="nil"/>
              <w:tr2bl w:val="nil"/>
            </w:tcBorders>
            <w:shd w:val="clear" w:color="auto" w:fill="auto"/>
            <w:vAlign w:val="center"/>
          </w:tcPr>
          <w:p w14:paraId="47CD51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w:t>
            </w:r>
          </w:p>
        </w:tc>
      </w:tr>
      <w:tr w14:paraId="795D3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 w:hRule="atLeast"/>
        </w:trPr>
        <w:tc>
          <w:tcPr>
            <w:tcW w:w="661" w:type="dxa"/>
            <w:tcBorders>
              <w:tl2br w:val="nil"/>
              <w:tr2bl w:val="nil"/>
            </w:tcBorders>
            <w:shd w:val="clear" w:color="auto" w:fill="auto"/>
            <w:vAlign w:val="center"/>
          </w:tcPr>
          <w:p w14:paraId="7BA04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629" w:type="dxa"/>
            <w:tcBorders>
              <w:tl2br w:val="nil"/>
              <w:tr2bl w:val="nil"/>
            </w:tcBorders>
            <w:shd w:val="clear" w:color="auto" w:fill="auto"/>
            <w:vAlign w:val="center"/>
          </w:tcPr>
          <w:p w14:paraId="32321B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控制电缆（风机手动控制线）</w:t>
            </w:r>
          </w:p>
        </w:tc>
        <w:tc>
          <w:tcPr>
            <w:tcW w:w="2215" w:type="dxa"/>
            <w:tcBorders>
              <w:tl2br w:val="nil"/>
              <w:tr2bl w:val="nil"/>
            </w:tcBorders>
            <w:shd w:val="clear" w:color="auto" w:fill="auto"/>
            <w:vAlign w:val="center"/>
          </w:tcPr>
          <w:p w14:paraId="409FCB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WDZN-KYJE-2*1.5</w:t>
            </w:r>
          </w:p>
        </w:tc>
        <w:tc>
          <w:tcPr>
            <w:tcW w:w="719" w:type="dxa"/>
            <w:tcBorders>
              <w:tl2br w:val="nil"/>
              <w:tr2bl w:val="nil"/>
            </w:tcBorders>
            <w:shd w:val="clear" w:color="auto" w:fill="auto"/>
            <w:vAlign w:val="center"/>
          </w:tcPr>
          <w:p w14:paraId="141C2F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42" w:type="dxa"/>
            <w:tcBorders>
              <w:tl2br w:val="nil"/>
              <w:tr2bl w:val="nil"/>
            </w:tcBorders>
            <w:shd w:val="clear" w:color="auto" w:fill="auto"/>
            <w:vAlign w:val="center"/>
          </w:tcPr>
          <w:p w14:paraId="35694E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118</w:t>
            </w:r>
          </w:p>
        </w:tc>
        <w:tc>
          <w:tcPr>
            <w:tcW w:w="1571" w:type="dxa"/>
            <w:tcBorders>
              <w:tl2br w:val="nil"/>
              <w:tr2bl w:val="nil"/>
            </w:tcBorders>
            <w:shd w:val="clear" w:color="auto" w:fill="auto"/>
            <w:noWrap/>
            <w:vAlign w:val="center"/>
          </w:tcPr>
          <w:p w14:paraId="01811B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303" w:type="dxa"/>
            <w:tcBorders>
              <w:tl2br w:val="nil"/>
              <w:tr2bl w:val="nil"/>
            </w:tcBorders>
            <w:shd w:val="clear" w:color="auto" w:fill="auto"/>
            <w:vAlign w:val="center"/>
          </w:tcPr>
          <w:p w14:paraId="781ABA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401.2</w:t>
            </w:r>
          </w:p>
        </w:tc>
      </w:tr>
      <w:tr w14:paraId="39976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537" w:type="dxa"/>
            <w:gridSpan w:val="6"/>
            <w:tcBorders>
              <w:tl2br w:val="nil"/>
              <w:tr2bl w:val="nil"/>
            </w:tcBorders>
            <w:shd w:val="clear" w:color="auto" w:fill="auto"/>
            <w:vAlign w:val="center"/>
          </w:tcPr>
          <w:p w14:paraId="35EF35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1303" w:type="dxa"/>
            <w:tcBorders>
              <w:tl2br w:val="nil"/>
              <w:tr2bl w:val="nil"/>
            </w:tcBorders>
            <w:shd w:val="clear" w:color="auto" w:fill="auto"/>
            <w:vAlign w:val="center"/>
          </w:tcPr>
          <w:p w14:paraId="2C488A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36399.6 </w:t>
            </w:r>
          </w:p>
        </w:tc>
      </w:tr>
    </w:tbl>
    <w:p w14:paraId="0EDBCF57">
      <w:pPr>
        <w:ind w:firstLine="480" w:firstLineChars="200"/>
        <w:jc w:val="left"/>
        <w:rPr>
          <w:rFonts w:hint="eastAsia" w:ascii="宋体" w:hAnsi="宋体" w:eastAsia="宋体" w:cs="Times New Roman"/>
          <w:color w:val="auto"/>
          <w:kern w:val="2"/>
          <w:sz w:val="21"/>
          <w:szCs w:val="21"/>
          <w:lang w:val="en-US" w:eastAsia="zh-CN" w:bidi="ar-SA"/>
        </w:rPr>
      </w:pPr>
      <w:r>
        <w:rPr>
          <w:rFonts w:hint="eastAsia" w:ascii="方正仿宋_GBK" w:hAnsi="方正仿宋_GBK" w:eastAsia="方正仿宋_GBK" w:cs="方正仿宋_GBK"/>
          <w:b w:val="0"/>
          <w:bCs w:val="0"/>
          <w:color w:val="auto"/>
          <w:sz w:val="24"/>
          <w:lang w:val="en-US" w:eastAsia="zh-CN"/>
        </w:rPr>
        <w:t>3、</w:t>
      </w:r>
      <w:r>
        <w:rPr>
          <w:rFonts w:hint="eastAsia" w:ascii="宋体" w:hAnsi="宋体" w:eastAsia="宋体" w:cs="Times New Roman"/>
          <w:color w:val="auto"/>
          <w:kern w:val="2"/>
          <w:sz w:val="21"/>
          <w:szCs w:val="21"/>
          <w:lang w:val="en-US" w:eastAsia="zh-CN" w:bidi="ar-SA"/>
        </w:rPr>
        <w:t>结算方式：材料单价（</w:t>
      </w:r>
      <w:r>
        <w:rPr>
          <w:rFonts w:hint="eastAsia" w:ascii="宋体" w:hAnsi="宋体" w:cs="Times New Roman"/>
          <w:color w:val="auto"/>
          <w:kern w:val="2"/>
          <w:sz w:val="21"/>
          <w:szCs w:val="21"/>
          <w:lang w:val="en-US" w:eastAsia="zh-CN" w:bidi="ar-SA"/>
        </w:rPr>
        <w:t>含13%税</w:t>
      </w:r>
      <w:r>
        <w:rPr>
          <w:rFonts w:hint="eastAsia" w:ascii="宋体" w:hAnsi="宋体" w:eastAsia="宋体" w:cs="Times New Roman"/>
          <w:color w:val="auto"/>
          <w:kern w:val="2"/>
          <w:sz w:val="21"/>
          <w:szCs w:val="21"/>
          <w:lang w:val="en-US" w:eastAsia="zh-CN" w:bidi="ar-SA"/>
        </w:rPr>
        <w:t>）*对应材料数量=结算总价（</w:t>
      </w:r>
      <w:r>
        <w:rPr>
          <w:rFonts w:hint="eastAsia" w:ascii="宋体" w:hAnsi="宋体" w:cs="Times New Roman"/>
          <w:color w:val="auto"/>
          <w:kern w:val="2"/>
          <w:sz w:val="21"/>
          <w:szCs w:val="21"/>
          <w:lang w:val="en-US" w:eastAsia="zh-CN" w:bidi="ar-SA"/>
        </w:rPr>
        <w:t>含13%税</w:t>
      </w: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w:t>
      </w:r>
    </w:p>
    <w:p w14:paraId="4C5EAF49">
      <w:pPr>
        <w:autoSpaceDE w:val="0"/>
        <w:autoSpaceDN w:val="0"/>
        <w:adjustRightInd w:val="0"/>
        <w:snapToGrid w:val="0"/>
        <w:spacing w:line="480" w:lineRule="exact"/>
        <w:rPr>
          <w:rFonts w:ascii="宋体" w:hAnsi="宋体"/>
          <w:b/>
          <w:color w:val="auto"/>
          <w:szCs w:val="21"/>
        </w:rPr>
      </w:pPr>
      <w:r>
        <w:rPr>
          <w:rFonts w:hint="eastAsia" w:ascii="宋体" w:hAnsi="宋体"/>
          <w:b/>
          <w:color w:val="auto"/>
          <w:szCs w:val="21"/>
        </w:rPr>
        <w:t>三、投标须知：</w:t>
      </w:r>
    </w:p>
    <w:p w14:paraId="5B6C7DCA">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1、投标文件正本一份。</w:t>
      </w:r>
    </w:p>
    <w:p w14:paraId="119138BB">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2、投标单位固定单价报价</w:t>
      </w:r>
      <w:r>
        <w:rPr>
          <w:rFonts w:hint="eastAsia" w:ascii="宋体" w:hAnsi="宋体"/>
          <w:color w:val="auto"/>
          <w:szCs w:val="21"/>
          <w:lang w:eastAsia="zh-CN"/>
        </w:rPr>
        <w:t>，</w:t>
      </w:r>
      <w:r>
        <w:rPr>
          <w:rFonts w:hint="eastAsia" w:ascii="宋体" w:hAnsi="宋体"/>
          <w:color w:val="auto"/>
          <w:szCs w:val="21"/>
        </w:rPr>
        <w:t>投标价格为材料送达招标方指定地点的价格</w:t>
      </w:r>
      <w:r>
        <w:rPr>
          <w:rFonts w:hint="eastAsia" w:ascii="宋体" w:hAnsi="宋体"/>
          <w:color w:val="auto"/>
          <w:szCs w:val="21"/>
          <w:lang w:eastAsia="zh-CN"/>
        </w:rPr>
        <w:t>，</w:t>
      </w:r>
      <w:r>
        <w:rPr>
          <w:rFonts w:hint="eastAsia" w:ascii="宋体" w:hAnsi="宋体"/>
          <w:color w:val="auto"/>
          <w:szCs w:val="21"/>
          <w:lang w:val="en-US" w:eastAsia="zh-CN"/>
        </w:rPr>
        <w:t>须提供投标书及报价清单</w:t>
      </w:r>
      <w:r>
        <w:rPr>
          <w:rFonts w:hint="eastAsia" w:ascii="宋体" w:hAnsi="宋体"/>
          <w:color w:val="auto"/>
          <w:szCs w:val="21"/>
        </w:rPr>
        <w:t>。</w:t>
      </w:r>
    </w:p>
    <w:p w14:paraId="6F3A0CB7">
      <w:pPr>
        <w:autoSpaceDE w:val="0"/>
        <w:autoSpaceDN w:val="0"/>
        <w:adjustRightInd w:val="0"/>
        <w:snapToGrid w:val="0"/>
        <w:spacing w:line="480" w:lineRule="exact"/>
        <w:ind w:left="525" w:leftChars="250" w:firstLine="35" w:firstLineChars="17"/>
        <w:rPr>
          <w:rFonts w:ascii="宋体" w:hAnsi="宋体"/>
          <w:color w:val="auto"/>
          <w:szCs w:val="21"/>
        </w:rPr>
      </w:pPr>
      <w:r>
        <w:rPr>
          <w:rFonts w:hint="eastAsia" w:ascii="宋体" w:hAnsi="宋体"/>
          <w:color w:val="auto"/>
          <w:szCs w:val="21"/>
        </w:rPr>
        <w:t>3、投标单位须具有独立法人资格</w:t>
      </w:r>
      <w:r>
        <w:rPr>
          <w:rFonts w:hint="eastAsia" w:ascii="宋体" w:hAnsi="宋体"/>
          <w:color w:val="auto"/>
          <w:szCs w:val="21"/>
          <w:lang w:eastAsia="zh-CN"/>
        </w:rPr>
        <w:t>，</w:t>
      </w:r>
      <w:r>
        <w:rPr>
          <w:rFonts w:hint="eastAsia" w:ascii="宋体" w:hAnsi="宋体"/>
          <w:color w:val="auto"/>
          <w:szCs w:val="21"/>
        </w:rPr>
        <w:t>招标内容在其营业执照的经营范围内，提供营业执照（复印件）。</w:t>
      </w:r>
    </w:p>
    <w:p w14:paraId="0B4856E8">
      <w:pPr>
        <w:autoSpaceDE w:val="0"/>
        <w:autoSpaceDN w:val="0"/>
        <w:adjustRightInd w:val="0"/>
        <w:snapToGrid w:val="0"/>
        <w:spacing w:line="480" w:lineRule="exact"/>
        <w:ind w:firstLine="561"/>
        <w:rPr>
          <w:rFonts w:hint="eastAsia" w:ascii="宋体" w:hAnsi="宋体" w:eastAsia="宋体"/>
          <w:color w:val="auto"/>
          <w:szCs w:val="21"/>
          <w:lang w:eastAsia="zh-CN"/>
        </w:rPr>
      </w:pPr>
      <w:r>
        <w:rPr>
          <w:rFonts w:hint="eastAsia" w:ascii="宋体" w:hAnsi="宋体"/>
          <w:color w:val="auto"/>
          <w:szCs w:val="21"/>
        </w:rPr>
        <w:t>4、</w:t>
      </w:r>
      <w:r>
        <w:rPr>
          <w:rFonts w:hint="eastAsia" w:ascii="宋体" w:hAnsi="宋体"/>
          <w:color w:val="auto"/>
          <w:szCs w:val="21"/>
          <w:lang w:val="en-US" w:eastAsia="zh-CN"/>
        </w:rPr>
        <w:t>投标单位</w:t>
      </w:r>
      <w:r>
        <w:rPr>
          <w:rFonts w:hint="eastAsia" w:ascii="宋体" w:hAnsi="宋体"/>
          <w:color w:val="auto"/>
          <w:szCs w:val="21"/>
        </w:rPr>
        <w:t>具有独立法人资格的生产企业或代理商</w:t>
      </w:r>
      <w:r>
        <w:rPr>
          <w:rFonts w:hint="eastAsia" w:ascii="宋体" w:hAnsi="宋体"/>
          <w:color w:val="auto"/>
          <w:szCs w:val="21"/>
          <w:lang w:eastAsia="zh-CN"/>
        </w:rPr>
        <w:t>。</w:t>
      </w:r>
    </w:p>
    <w:p w14:paraId="2DE15BF9">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投标单位须提供一般纳税人证明。</w:t>
      </w:r>
    </w:p>
    <w:p w14:paraId="1766CA3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6</w:t>
      </w:r>
      <w:r>
        <w:rPr>
          <w:rFonts w:hint="eastAsia" w:ascii="宋体" w:hAnsi="宋体"/>
          <w:color w:val="auto"/>
          <w:szCs w:val="21"/>
        </w:rPr>
        <w:t>、</w:t>
      </w:r>
      <w:r>
        <w:rPr>
          <w:rFonts w:hint="eastAsia" w:ascii="宋体" w:hAnsi="宋体"/>
          <w:color w:val="auto"/>
          <w:szCs w:val="21"/>
          <w:lang w:val="en-US" w:eastAsia="zh-CN"/>
        </w:rPr>
        <w:t>投标单位须提供质量承诺书。</w:t>
      </w:r>
    </w:p>
    <w:p w14:paraId="1EBE7E66">
      <w:pPr>
        <w:autoSpaceDE w:val="0"/>
        <w:autoSpaceDN w:val="0"/>
        <w:adjustRightInd w:val="0"/>
        <w:snapToGrid w:val="0"/>
        <w:spacing w:line="480" w:lineRule="exact"/>
        <w:ind w:firstLine="561"/>
        <w:rPr>
          <w:color w:val="auto"/>
        </w:rPr>
      </w:pPr>
      <w:r>
        <w:rPr>
          <w:rFonts w:hint="eastAsia" w:ascii="宋体" w:hAnsi="宋体"/>
          <w:color w:val="auto"/>
          <w:szCs w:val="21"/>
          <w:lang w:val="en-US" w:eastAsia="zh-CN"/>
        </w:rPr>
        <w:t>7</w:t>
      </w:r>
      <w:r>
        <w:rPr>
          <w:rFonts w:hint="eastAsia" w:ascii="宋体" w:hAnsi="宋体"/>
          <w:color w:val="auto"/>
          <w:szCs w:val="21"/>
        </w:rPr>
        <w:t>、包装要求：</w:t>
      </w:r>
    </w:p>
    <w:p w14:paraId="0A0A26E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四、投标文件的密封与递交</w:t>
      </w:r>
    </w:p>
    <w:p w14:paraId="3D64643D">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1、投标文件的份数和签署</w:t>
      </w:r>
    </w:p>
    <w:p w14:paraId="2619283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2、投标文件的密封与标志</w:t>
      </w:r>
    </w:p>
    <w:p w14:paraId="198F755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3、投标截止日期</w:t>
      </w:r>
    </w:p>
    <w:p w14:paraId="6B3546DA">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4、投标文件的修改与撤回</w:t>
      </w:r>
    </w:p>
    <w:p w14:paraId="277654A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五、评标</w:t>
      </w:r>
    </w:p>
    <w:p w14:paraId="279B5BE3">
      <w:pPr>
        <w:autoSpaceDE w:val="0"/>
        <w:autoSpaceDN w:val="0"/>
        <w:adjustRightInd w:val="0"/>
        <w:snapToGrid w:val="0"/>
        <w:spacing w:line="480" w:lineRule="exact"/>
        <w:ind w:firstLine="420" w:firstLineChars="200"/>
        <w:rPr>
          <w:rFonts w:ascii="宋体" w:hAnsi="宋体"/>
          <w:color w:val="auto"/>
          <w:szCs w:val="21"/>
        </w:rPr>
      </w:pPr>
      <w:r>
        <w:rPr>
          <w:rFonts w:hint="eastAsia" w:ascii="宋体" w:hAnsi="宋体"/>
          <w:color w:val="auto"/>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shd w:val="clear" w:color="auto" w:fill="FFFFFF"/>
        </w:rPr>
        <w:t>2、本工程采用</w:t>
      </w:r>
      <w:r>
        <w:rPr>
          <w:rFonts w:hint="eastAsia" w:ascii="宋体" w:hAnsi="宋体" w:cs="宋体"/>
          <w:color w:val="auto"/>
          <w:szCs w:val="21"/>
          <w:u w:val="single"/>
          <w:shd w:val="clear" w:color="auto" w:fill="FFFFFF"/>
          <w:lang w:eastAsia="zh-CN"/>
        </w:rPr>
        <w:t>固定单价</w:t>
      </w:r>
      <w:r>
        <w:rPr>
          <w:rFonts w:hint="eastAsia" w:ascii="宋体" w:hAnsi="宋体" w:cs="宋体"/>
          <w:color w:val="auto"/>
          <w:szCs w:val="21"/>
          <w:shd w:val="clear" w:color="auto" w:fill="FFFFFF"/>
        </w:rPr>
        <w:t>的报价方式投标</w:t>
      </w:r>
      <w:r>
        <w:rPr>
          <w:rFonts w:hint="eastAsia" w:ascii="宋体" w:hAnsi="宋体" w:cs="宋体"/>
          <w:color w:val="auto"/>
          <w:szCs w:val="21"/>
        </w:rPr>
        <w:t>，包含</w:t>
      </w:r>
      <w:r>
        <w:rPr>
          <w:rFonts w:hint="eastAsia" w:ascii="宋体" w:hAnsi="宋体" w:cs="宋体"/>
          <w:bCs/>
          <w:color w:val="auto"/>
          <w:szCs w:val="21"/>
        </w:rPr>
        <w:t>运抵招标人项目现场，验收合格，卸货至招标人指定位置，</w:t>
      </w:r>
      <w:r>
        <w:rPr>
          <w:rFonts w:hint="eastAsia" w:ascii="宋体" w:hAnsi="宋体" w:cs="宋体"/>
          <w:color w:val="auto"/>
          <w:szCs w:val="21"/>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3、评价小组采用经评审的合理低价评分法确定中标人。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4、本次招标确定一家供应商为中标单位。</w:t>
      </w:r>
    </w:p>
    <w:p w14:paraId="2DDFDDF3">
      <w:pPr>
        <w:pStyle w:val="13"/>
        <w:widowControl/>
        <w:shd w:val="clear" w:color="auto" w:fill="FFFFFF"/>
        <w:spacing w:beforeAutospacing="0" w:afterAutospacing="0" w:line="360" w:lineRule="auto"/>
        <w:ind w:firstLine="420" w:firstLineChars="200"/>
        <w:rPr>
          <w:rFonts w:hint="eastAsia" w:ascii="宋体" w:hAnsi="宋体"/>
          <w:b/>
          <w:color w:val="auto"/>
          <w:szCs w:val="21"/>
        </w:rPr>
      </w:pPr>
      <w:r>
        <w:rPr>
          <w:rFonts w:hint="eastAsia" w:ascii="宋体" w:hAnsi="宋体" w:cs="宋体"/>
          <w:color w:val="auto"/>
          <w:sz w:val="21"/>
          <w:szCs w:val="21"/>
          <w:shd w:val="clear" w:color="auto" w:fill="FFFFFF"/>
        </w:rPr>
        <w:t>5、如果遇到相同投标的情况，由招标小组进行评审决定。</w:t>
      </w:r>
    </w:p>
    <w:p w14:paraId="4FF59E89">
      <w:pPr>
        <w:autoSpaceDE w:val="0"/>
        <w:autoSpaceDN w:val="0"/>
        <w:adjustRightInd w:val="0"/>
        <w:snapToGrid w:val="0"/>
        <w:spacing w:line="480" w:lineRule="exact"/>
        <w:ind w:firstLine="211" w:firstLineChars="100"/>
        <w:rPr>
          <w:rFonts w:ascii="宋体" w:hAnsi="宋体"/>
          <w:b/>
          <w:color w:val="auto"/>
          <w:szCs w:val="21"/>
        </w:rPr>
      </w:pPr>
      <w:r>
        <w:rPr>
          <w:rFonts w:hint="eastAsia" w:ascii="宋体" w:hAnsi="宋体"/>
          <w:b/>
          <w:color w:val="auto"/>
          <w:szCs w:val="21"/>
        </w:rPr>
        <w:t>六、主要合同条款：</w:t>
      </w:r>
    </w:p>
    <w:p w14:paraId="3C58B21C">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w:t>
      </w:r>
      <w:r>
        <w:rPr>
          <w:rFonts w:hint="eastAsia" w:ascii="宋体" w:hAnsi="宋体"/>
          <w:color w:val="auto"/>
          <w:szCs w:val="21"/>
          <w:lang w:eastAsia="zh-CN"/>
        </w:rPr>
        <w:t>扬州市上善建设工程有限公司</w:t>
      </w:r>
      <w:r>
        <w:rPr>
          <w:rFonts w:hint="eastAsia" w:ascii="宋体" w:hAnsi="宋体"/>
          <w:color w:val="auto"/>
          <w:szCs w:val="21"/>
        </w:rPr>
        <w:t>指定地点）。</w:t>
      </w:r>
    </w:p>
    <w:p w14:paraId="30F97DF0">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14:paraId="02AB9630">
      <w:pPr>
        <w:autoSpaceDE w:val="0"/>
        <w:autoSpaceDN w:val="0"/>
        <w:adjustRightInd w:val="0"/>
        <w:snapToGrid w:val="0"/>
        <w:spacing w:line="480" w:lineRule="exact"/>
        <w:ind w:firstLine="561"/>
        <w:rPr>
          <w:color w:val="auto"/>
        </w:rPr>
      </w:pPr>
      <w:r>
        <w:rPr>
          <w:rFonts w:hint="eastAsia" w:ascii="宋体" w:hAnsi="宋体"/>
          <w:color w:val="auto"/>
          <w:szCs w:val="21"/>
        </w:rPr>
        <w:t>⑥验收标准和提出异议期限：由招标方验收员按照国家标准抽样验收。若达不到标准要求，所发生的一切后果及费用由投标方承担。</w:t>
      </w:r>
    </w:p>
    <w:p w14:paraId="4EB4496F">
      <w:pPr>
        <w:numPr>
          <w:ilvl w:val="0"/>
          <w:numId w:val="0"/>
        </w:numPr>
        <w:spacing w:line="640" w:lineRule="exact"/>
        <w:ind w:firstLine="630" w:firstLineChars="300"/>
        <w:rPr>
          <w:rFonts w:hint="eastAsia" w:ascii="宋体" w:hAnsi="宋体"/>
          <w:color w:val="auto"/>
          <w:szCs w:val="21"/>
        </w:rPr>
      </w:pPr>
      <w:r>
        <w:rPr>
          <w:rFonts w:hint="eastAsia" w:ascii="宋体" w:hAnsi="宋体"/>
          <w:color w:val="auto"/>
          <w:szCs w:val="21"/>
        </w:rPr>
        <w:t>⑦结算方式及期限：工程竣工验收合格后付至实际供货款的97%，两年质保期满后付清余款（无息）。以上材料款支付，需满足建设单位工程款已支付且按同比例支付材料款。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⑧质保期期限：</w:t>
      </w:r>
      <w:r>
        <w:rPr>
          <w:rFonts w:hint="eastAsia" w:ascii="宋体" w:hAnsi="宋体" w:cs="Times New Roman"/>
          <w:color w:val="auto"/>
          <w:szCs w:val="21"/>
          <w:lang w:val="en-US" w:eastAsia="zh-CN"/>
        </w:rPr>
        <w:t>二</w:t>
      </w:r>
      <w:r>
        <w:rPr>
          <w:rFonts w:hint="eastAsia" w:ascii="宋体" w:hAnsi="宋体" w:eastAsia="宋体" w:cs="Times New Roman"/>
          <w:color w:val="auto"/>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⑨</w:t>
      </w:r>
      <w:r>
        <w:rPr>
          <w:rFonts w:hint="eastAsia" w:ascii="宋体" w:hAnsi="宋体" w:eastAsia="宋体" w:cs="Times New Roman"/>
          <w:color w:val="auto"/>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⑩</w:t>
      </w:r>
      <w:r>
        <w:rPr>
          <w:rFonts w:hint="eastAsia" w:ascii="宋体" w:hAnsi="宋体" w:eastAsia="宋体" w:cs="Times New Roman"/>
          <w:color w:val="auto"/>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auto"/>
          <w:szCs w:val="21"/>
        </w:rPr>
      </w:pPr>
      <w:r>
        <w:rPr>
          <w:rFonts w:hint="eastAsia" w:ascii="宋体" w:hAnsi="宋体" w:eastAsia="宋体" w:cs="Times New Roman"/>
          <w:color w:val="auto"/>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auto"/>
          <w:sz w:val="30"/>
          <w:lang w:val="en-US" w:eastAsia="zh-CN"/>
        </w:rPr>
      </w:pPr>
      <w:r>
        <w:rPr>
          <w:rFonts w:hint="eastAsia"/>
          <w:color w:val="auto"/>
          <w:lang w:val="en-US" w:eastAsia="zh-CN"/>
        </w:rPr>
        <w:t>⑪</w:t>
      </w:r>
      <w:r>
        <w:rPr>
          <w:rFonts w:hint="eastAsia" w:ascii="宋体" w:hAnsi="宋体"/>
          <w:color w:val="auto"/>
          <w:szCs w:val="21"/>
        </w:rPr>
        <w:t>其他约定事项。</w:t>
      </w:r>
    </w:p>
    <w:p w14:paraId="15FF5DB5">
      <w:pPr>
        <w:spacing w:line="720" w:lineRule="exact"/>
        <w:jc w:val="center"/>
        <w:rPr>
          <w:rFonts w:hint="eastAsia" w:ascii="楷体_GB2312" w:eastAsia="楷体_GB2312"/>
          <w:b/>
          <w:color w:val="auto"/>
          <w:sz w:val="30"/>
          <w:lang w:val="en-US" w:eastAsia="zh-CN"/>
        </w:rPr>
      </w:pPr>
    </w:p>
    <w:p w14:paraId="40EE7B29">
      <w:pPr>
        <w:spacing w:line="720" w:lineRule="exact"/>
        <w:jc w:val="center"/>
        <w:rPr>
          <w:rFonts w:hint="eastAsia" w:ascii="楷体_GB2312" w:eastAsia="楷体_GB2312"/>
          <w:b/>
          <w:color w:val="auto"/>
          <w:sz w:val="30"/>
          <w:lang w:val="en-US" w:eastAsia="zh-CN"/>
        </w:rPr>
      </w:pPr>
    </w:p>
    <w:p w14:paraId="27C798A5">
      <w:pPr>
        <w:spacing w:line="720" w:lineRule="exact"/>
        <w:jc w:val="center"/>
        <w:rPr>
          <w:rFonts w:hint="eastAsia" w:ascii="楷体_GB2312" w:eastAsia="楷体_GB2312"/>
          <w:b/>
          <w:color w:val="auto"/>
          <w:sz w:val="30"/>
          <w:lang w:val="en-US" w:eastAsia="zh-CN"/>
        </w:rPr>
      </w:pPr>
    </w:p>
    <w:p w14:paraId="67653BC7">
      <w:pPr>
        <w:spacing w:line="720" w:lineRule="exact"/>
        <w:jc w:val="center"/>
        <w:rPr>
          <w:rFonts w:hint="eastAsia" w:ascii="楷体_GB2312" w:eastAsia="楷体_GB2312"/>
          <w:b/>
          <w:color w:val="auto"/>
          <w:sz w:val="30"/>
          <w:lang w:val="en-US" w:eastAsia="zh-CN"/>
        </w:rPr>
      </w:pPr>
    </w:p>
    <w:p w14:paraId="34AE58EC">
      <w:pPr>
        <w:spacing w:line="720" w:lineRule="exact"/>
        <w:jc w:val="center"/>
        <w:rPr>
          <w:rFonts w:hint="eastAsia" w:ascii="楷体_GB2312" w:eastAsia="楷体_GB2312"/>
          <w:b/>
          <w:color w:val="auto"/>
          <w:sz w:val="30"/>
          <w:lang w:val="en-US" w:eastAsia="zh-CN"/>
        </w:rPr>
      </w:pPr>
    </w:p>
    <w:p w14:paraId="229E57D5">
      <w:pPr>
        <w:spacing w:line="720" w:lineRule="exact"/>
        <w:jc w:val="center"/>
        <w:rPr>
          <w:rFonts w:hint="eastAsia" w:ascii="楷体_GB2312" w:eastAsia="楷体_GB2312"/>
          <w:b/>
          <w:color w:val="auto"/>
          <w:sz w:val="30"/>
          <w:lang w:val="en-US" w:eastAsia="zh-CN"/>
        </w:rPr>
      </w:pPr>
    </w:p>
    <w:p w14:paraId="7E9E833E">
      <w:pPr>
        <w:spacing w:line="720" w:lineRule="exact"/>
        <w:jc w:val="center"/>
        <w:rPr>
          <w:rFonts w:hint="eastAsia" w:ascii="楷体_GB2312" w:eastAsia="楷体_GB2312"/>
          <w:b/>
          <w:color w:val="auto"/>
          <w:sz w:val="30"/>
          <w:lang w:val="en-US" w:eastAsia="zh-CN"/>
        </w:rPr>
      </w:pPr>
    </w:p>
    <w:p w14:paraId="227007DA">
      <w:pPr>
        <w:spacing w:line="720" w:lineRule="exact"/>
        <w:jc w:val="center"/>
        <w:rPr>
          <w:rFonts w:hint="default" w:ascii="楷体_GB2312" w:eastAsia="楷体_GB2312"/>
          <w:b/>
          <w:color w:val="auto"/>
          <w:sz w:val="30"/>
          <w:lang w:val="en-US" w:eastAsia="zh-CN"/>
        </w:rPr>
      </w:pPr>
    </w:p>
    <w:p w14:paraId="5D4BD111">
      <w:pPr>
        <w:spacing w:line="720" w:lineRule="exact"/>
        <w:jc w:val="center"/>
        <w:rPr>
          <w:rFonts w:hint="default" w:ascii="楷体_GB2312" w:eastAsia="楷体_GB2312"/>
          <w:b/>
          <w:color w:val="auto"/>
          <w:sz w:val="30"/>
          <w:lang w:val="en-US" w:eastAsia="zh-CN"/>
        </w:rPr>
      </w:pPr>
    </w:p>
    <w:p w14:paraId="2833426E">
      <w:pPr>
        <w:spacing w:line="720" w:lineRule="exact"/>
        <w:jc w:val="center"/>
        <w:rPr>
          <w:rFonts w:hint="default" w:ascii="楷体_GB2312" w:eastAsia="楷体_GB2312"/>
          <w:b/>
          <w:color w:val="auto"/>
          <w:sz w:val="30"/>
          <w:lang w:val="en-US" w:eastAsia="zh-CN"/>
        </w:rPr>
      </w:pPr>
    </w:p>
    <w:p w14:paraId="067C21A0">
      <w:pPr>
        <w:spacing w:line="720" w:lineRule="exact"/>
        <w:jc w:val="center"/>
        <w:rPr>
          <w:rFonts w:hint="eastAsia" w:ascii="楷体_GB2312" w:eastAsia="楷体_GB2312"/>
          <w:b/>
          <w:color w:val="auto"/>
          <w:sz w:val="30"/>
          <w:lang w:val="en-US" w:eastAsia="zh-CN"/>
        </w:rPr>
      </w:pPr>
    </w:p>
    <w:p w14:paraId="599F52EF">
      <w:pPr>
        <w:spacing w:line="720" w:lineRule="exact"/>
        <w:jc w:val="center"/>
        <w:rPr>
          <w:rFonts w:ascii="楷体_GB2312" w:eastAsia="楷体_GB2312"/>
          <w:color w:val="auto"/>
          <w:sz w:val="24"/>
        </w:rPr>
      </w:pPr>
      <w:r>
        <w:rPr>
          <w:rFonts w:hint="eastAsia" w:ascii="楷体_GB2312" w:eastAsia="楷体_GB2312"/>
          <w:b/>
          <w:color w:val="auto"/>
          <w:sz w:val="30"/>
          <w:lang w:val="en-US" w:eastAsia="zh-CN"/>
        </w:rPr>
        <w:t>1</w:t>
      </w:r>
      <w:r>
        <w:rPr>
          <w:rFonts w:hint="eastAsia" w:ascii="楷体_GB2312" w:eastAsia="楷体_GB2312"/>
          <w:b/>
          <w:color w:val="auto"/>
          <w:sz w:val="30"/>
        </w:rPr>
        <w:t>、投标书</w:t>
      </w:r>
    </w:p>
    <w:p w14:paraId="4167A076">
      <w:pPr>
        <w:pStyle w:val="6"/>
        <w:ind w:left="0" w:leftChars="0"/>
        <w:jc w:val="both"/>
        <w:rPr>
          <w:rFonts w:ascii="楷体_GB2312" w:eastAsia="楷体_GB2312"/>
          <w:color w:val="auto"/>
          <w:sz w:val="28"/>
          <w:szCs w:val="28"/>
        </w:rPr>
      </w:pPr>
      <w:r>
        <w:rPr>
          <w:rFonts w:hint="eastAsia" w:ascii="楷体_GB2312" w:eastAsia="楷体_GB2312"/>
          <w:color w:val="auto"/>
          <w:sz w:val="28"/>
          <w:szCs w:val="28"/>
          <w:lang w:val="en-US" w:eastAsia="zh-CN"/>
        </w:rPr>
        <w:t>扬州市上善建设工程有限公司</w:t>
      </w:r>
      <w:r>
        <w:rPr>
          <w:rFonts w:hint="eastAsia" w:ascii="楷体_GB2312" w:eastAsia="楷体_GB2312"/>
          <w:color w:val="auto"/>
          <w:sz w:val="28"/>
          <w:szCs w:val="28"/>
        </w:rPr>
        <w:t>：</w:t>
      </w:r>
    </w:p>
    <w:p w14:paraId="7F1A8B74">
      <w:pPr>
        <w:spacing w:line="480" w:lineRule="exact"/>
        <w:ind w:firstLine="480"/>
        <w:rPr>
          <w:rFonts w:ascii="宋体" w:hAnsi="宋体"/>
          <w:color w:val="auto"/>
          <w:sz w:val="24"/>
        </w:rPr>
      </w:pPr>
      <w:r>
        <w:rPr>
          <w:rFonts w:hint="eastAsia" w:ascii="宋体" w:hAnsi="宋体"/>
          <w:color w:val="auto"/>
          <w:sz w:val="24"/>
        </w:rPr>
        <w:t>你们 招标文件（包括补充文件，如果有的话）收悉，我们经详细审阅和研究，现决定参加投标。</w:t>
      </w:r>
    </w:p>
    <w:p w14:paraId="0B54E096">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u w:val="single"/>
          <w:lang w:val="en-US" w:eastAsia="zh-CN"/>
        </w:rPr>
        <w:t>元</w:t>
      </w:r>
      <w:r>
        <w:rPr>
          <w:rFonts w:hint="eastAsia" w:ascii="宋体" w:hAnsi="宋体" w:eastAsia="宋体"/>
          <w:color w:val="auto"/>
          <w:sz w:val="24"/>
          <w:lang w:val="en-US" w:eastAsia="zh-CN"/>
        </w:rPr>
        <w:t>（详见报价表）</w:t>
      </w:r>
      <w:r>
        <w:rPr>
          <w:rFonts w:hint="eastAsia" w:ascii="宋体" w:hAnsi="宋体"/>
          <w:color w:val="auto"/>
          <w:sz w:val="24"/>
        </w:rPr>
        <w:t>。</w:t>
      </w:r>
    </w:p>
    <w:p w14:paraId="00D949BF">
      <w:pPr>
        <w:spacing w:line="480" w:lineRule="exact"/>
        <w:ind w:firstLine="420"/>
        <w:rPr>
          <w:rFonts w:ascii="宋体" w:hAnsi="宋体"/>
          <w:color w:val="auto"/>
          <w:sz w:val="24"/>
        </w:rPr>
      </w:pPr>
      <w:r>
        <w:rPr>
          <w:rFonts w:hint="eastAsia" w:ascii="宋体" w:hAnsi="宋体"/>
          <w:color w:val="auto"/>
          <w:sz w:val="24"/>
        </w:rPr>
        <w:t>2.如果我们中标，我们将在之后的天内交货。</w:t>
      </w:r>
    </w:p>
    <w:p w14:paraId="0C5B0159">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14:paraId="02FA31A0">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14:paraId="10509CAC">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14:paraId="2D2FE596">
      <w:pPr>
        <w:spacing w:line="480" w:lineRule="exact"/>
        <w:rPr>
          <w:rFonts w:ascii="楷体_GB2312" w:eastAsia="楷体_GB2312"/>
          <w:color w:val="auto"/>
          <w:sz w:val="24"/>
        </w:rPr>
      </w:pPr>
    </w:p>
    <w:p w14:paraId="0ECEC94F">
      <w:pPr>
        <w:spacing w:line="480" w:lineRule="exact"/>
        <w:rPr>
          <w:rFonts w:ascii="楷体_GB2312" w:eastAsia="楷体_GB2312"/>
          <w:color w:val="auto"/>
          <w:sz w:val="24"/>
        </w:rPr>
      </w:pPr>
    </w:p>
    <w:p w14:paraId="5B9DE180">
      <w:pPr>
        <w:spacing w:line="480" w:lineRule="exact"/>
        <w:rPr>
          <w:rFonts w:ascii="楷体_GB2312" w:eastAsia="楷体_GB2312"/>
          <w:color w:val="auto"/>
          <w:sz w:val="24"/>
        </w:rPr>
      </w:pPr>
    </w:p>
    <w:p w14:paraId="688EFF62">
      <w:pPr>
        <w:spacing w:line="480" w:lineRule="exact"/>
        <w:jc w:val="center"/>
        <w:rPr>
          <w:rFonts w:ascii="宋体" w:hAnsi="宋体"/>
          <w:color w:val="auto"/>
          <w:sz w:val="24"/>
        </w:rPr>
      </w:pPr>
      <w:r>
        <w:rPr>
          <w:rFonts w:hint="eastAsia" w:ascii="宋体" w:hAnsi="宋体"/>
          <w:color w:val="auto"/>
          <w:sz w:val="24"/>
        </w:rPr>
        <w:t xml:space="preserve">  投标人名称：</w:t>
      </w:r>
    </w:p>
    <w:p w14:paraId="15973DE0">
      <w:pPr>
        <w:spacing w:line="480" w:lineRule="exact"/>
        <w:rPr>
          <w:rFonts w:ascii="宋体" w:hAnsi="宋体"/>
          <w:color w:val="auto"/>
          <w:sz w:val="24"/>
        </w:rPr>
      </w:pPr>
      <w:r>
        <w:rPr>
          <w:rFonts w:hint="eastAsia" w:ascii="宋体" w:hAnsi="宋体"/>
          <w:color w:val="auto"/>
          <w:sz w:val="24"/>
        </w:rPr>
        <w:t xml:space="preserve">                             （盖章）</w:t>
      </w:r>
    </w:p>
    <w:p w14:paraId="473446FB">
      <w:pPr>
        <w:spacing w:line="480" w:lineRule="exact"/>
        <w:rPr>
          <w:rFonts w:ascii="宋体" w:hAnsi="宋体"/>
          <w:color w:val="auto"/>
          <w:sz w:val="24"/>
        </w:rPr>
      </w:pPr>
      <w:r>
        <w:rPr>
          <w:rFonts w:hint="eastAsia" w:ascii="宋体" w:hAnsi="宋体"/>
          <w:color w:val="auto"/>
          <w:sz w:val="24"/>
        </w:rPr>
        <w:t xml:space="preserve">                              地址：               邮编：</w:t>
      </w:r>
    </w:p>
    <w:p w14:paraId="5EA3C67E">
      <w:pPr>
        <w:spacing w:line="480" w:lineRule="exact"/>
        <w:rPr>
          <w:rFonts w:ascii="宋体" w:hAnsi="宋体"/>
          <w:color w:val="auto"/>
          <w:sz w:val="24"/>
        </w:rPr>
      </w:pPr>
      <w:r>
        <w:rPr>
          <w:rFonts w:hint="eastAsia" w:ascii="宋体" w:hAnsi="宋体"/>
          <w:color w:val="auto"/>
          <w:sz w:val="24"/>
        </w:rPr>
        <w:t xml:space="preserve">                              电话：               传真：</w:t>
      </w:r>
    </w:p>
    <w:p w14:paraId="75D6053B">
      <w:pPr>
        <w:spacing w:line="480" w:lineRule="exact"/>
        <w:rPr>
          <w:rFonts w:ascii="宋体" w:hAnsi="宋体"/>
          <w:color w:val="auto"/>
          <w:sz w:val="24"/>
        </w:rPr>
      </w:pPr>
      <w:r>
        <w:rPr>
          <w:rFonts w:hint="eastAsia" w:ascii="宋体" w:hAnsi="宋体"/>
          <w:color w:val="auto"/>
          <w:sz w:val="24"/>
        </w:rPr>
        <w:t xml:space="preserve">                              授权代表签字：</w:t>
      </w:r>
    </w:p>
    <w:p w14:paraId="3E6F772C">
      <w:pPr>
        <w:spacing w:line="480" w:lineRule="exact"/>
        <w:rPr>
          <w:rFonts w:ascii="宋体" w:hAnsi="宋体"/>
          <w:color w:val="auto"/>
          <w:sz w:val="24"/>
        </w:rPr>
      </w:pPr>
      <w:r>
        <w:rPr>
          <w:rFonts w:hint="eastAsia" w:ascii="宋体" w:hAnsi="宋体"/>
          <w:color w:val="auto"/>
          <w:sz w:val="24"/>
        </w:rPr>
        <w:t xml:space="preserve">                              职务：</w:t>
      </w:r>
    </w:p>
    <w:p w14:paraId="764F0BC6">
      <w:pPr>
        <w:spacing w:line="480" w:lineRule="exact"/>
        <w:rPr>
          <w:rFonts w:ascii="宋体" w:hAnsi="宋体"/>
          <w:color w:val="auto"/>
          <w:sz w:val="24"/>
        </w:rPr>
      </w:pPr>
      <w:r>
        <w:rPr>
          <w:rFonts w:hint="eastAsia" w:ascii="宋体" w:hAnsi="宋体"/>
          <w:color w:val="auto"/>
          <w:sz w:val="24"/>
        </w:rPr>
        <w:t xml:space="preserve">                              日期：</w:t>
      </w:r>
    </w:p>
    <w:p w14:paraId="4E9B805D">
      <w:pPr>
        <w:spacing w:line="480" w:lineRule="exact"/>
        <w:rPr>
          <w:rFonts w:ascii="宋体" w:hAnsi="宋体"/>
          <w:color w:val="auto"/>
          <w:sz w:val="24"/>
        </w:rPr>
      </w:pPr>
    </w:p>
    <w:p w14:paraId="7FC68DCC">
      <w:pPr>
        <w:spacing w:line="480" w:lineRule="exact"/>
        <w:rPr>
          <w:rFonts w:ascii="宋体" w:hAnsi="宋体"/>
          <w:color w:val="auto"/>
          <w:sz w:val="24"/>
        </w:rPr>
      </w:pPr>
    </w:p>
    <w:p w14:paraId="1689C08D">
      <w:pPr>
        <w:spacing w:line="480" w:lineRule="exact"/>
        <w:rPr>
          <w:rFonts w:ascii="宋体" w:hAnsi="宋体"/>
          <w:color w:val="auto"/>
          <w:sz w:val="24"/>
        </w:rPr>
      </w:pPr>
    </w:p>
    <w:p w14:paraId="751E15B0">
      <w:pPr>
        <w:spacing w:line="560" w:lineRule="exact"/>
        <w:jc w:val="both"/>
        <w:rPr>
          <w:rFonts w:hint="eastAsia" w:ascii="黑体" w:eastAsia="黑体"/>
          <w:color w:val="auto"/>
          <w:sz w:val="36"/>
        </w:rPr>
      </w:pPr>
    </w:p>
    <w:p w14:paraId="2782AF3E">
      <w:pPr>
        <w:spacing w:line="560" w:lineRule="exact"/>
        <w:jc w:val="center"/>
        <w:rPr>
          <w:rFonts w:hint="eastAsia" w:ascii="黑体" w:eastAsia="黑体"/>
          <w:color w:val="auto"/>
          <w:sz w:val="36"/>
        </w:rPr>
      </w:pPr>
    </w:p>
    <w:p w14:paraId="0B9EB10C">
      <w:pPr>
        <w:spacing w:line="560" w:lineRule="exact"/>
        <w:jc w:val="center"/>
        <w:rPr>
          <w:rFonts w:ascii="黑体" w:eastAsia="黑体"/>
          <w:color w:val="auto"/>
          <w:sz w:val="36"/>
        </w:rPr>
      </w:pPr>
      <w:r>
        <w:rPr>
          <w:rFonts w:hint="eastAsia" w:ascii="黑体" w:eastAsia="黑体"/>
          <w:color w:val="auto"/>
          <w:sz w:val="36"/>
        </w:rPr>
        <w:t>2、报价一览表</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auto"/>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auto"/>
                <w:sz w:val="24"/>
              </w:rPr>
            </w:pPr>
            <w:r>
              <w:rPr>
                <w:rFonts w:hint="eastAsia" w:ascii="宋体" w:hAnsi="宋体"/>
                <w:color w:val="auto"/>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auto"/>
                <w:sz w:val="24"/>
              </w:rPr>
            </w:pPr>
            <w:r>
              <w:rPr>
                <w:rFonts w:hint="eastAsia" w:ascii="宋体" w:hAnsi="宋体"/>
                <w:color w:val="auto"/>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auto"/>
                <w:sz w:val="24"/>
              </w:rPr>
            </w:pPr>
            <w:r>
              <w:rPr>
                <w:rFonts w:hint="eastAsia" w:ascii="宋体" w:hAnsi="宋体"/>
                <w:color w:val="auto"/>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auto"/>
                <w:sz w:val="24"/>
              </w:rPr>
            </w:pPr>
            <w:r>
              <w:rPr>
                <w:rFonts w:hint="eastAsia" w:ascii="宋体" w:hAnsi="宋体"/>
                <w:color w:val="auto"/>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auto"/>
                <w:sz w:val="24"/>
              </w:rPr>
            </w:pPr>
            <w:r>
              <w:rPr>
                <w:rFonts w:ascii="宋体" w:hAnsi="宋体"/>
                <w:color w:val="auto"/>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auto"/>
                <w:sz w:val="24"/>
              </w:rPr>
            </w:pPr>
            <w:r>
              <w:rPr>
                <w:rFonts w:ascii="宋体" w:hAnsi="宋体"/>
                <w:color w:val="auto"/>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auto"/>
                <w:sz w:val="24"/>
              </w:rPr>
            </w:pPr>
            <w:r>
              <w:rPr>
                <w:rFonts w:hint="eastAsia" w:ascii="宋体" w:hAnsi="宋体"/>
                <w:color w:val="auto"/>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auto"/>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auto"/>
                <w:sz w:val="24"/>
              </w:rPr>
            </w:pPr>
            <w:r>
              <w:rPr>
                <w:rFonts w:hint="eastAsia" w:ascii="宋体" w:hAnsi="宋体"/>
                <w:color w:val="auto"/>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auto"/>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auto"/>
                <w:sz w:val="24"/>
              </w:rPr>
            </w:pPr>
            <w:r>
              <w:rPr>
                <w:rFonts w:hint="eastAsia" w:ascii="宋体" w:hAnsi="宋体"/>
                <w:color w:val="auto"/>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auto"/>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auto"/>
                <w:sz w:val="24"/>
              </w:rPr>
            </w:pPr>
            <w:r>
              <w:rPr>
                <w:rFonts w:hint="eastAsia" w:ascii="宋体" w:hAnsi="宋体"/>
                <w:color w:val="auto"/>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auto"/>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auto"/>
                <w:sz w:val="24"/>
              </w:rPr>
            </w:pPr>
            <w:r>
              <w:rPr>
                <w:rFonts w:hint="eastAsia" w:ascii="宋体" w:hAnsi="宋体"/>
                <w:color w:val="auto"/>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auto"/>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auto"/>
                <w:sz w:val="24"/>
              </w:rPr>
            </w:pPr>
            <w:r>
              <w:rPr>
                <w:rFonts w:hint="eastAsia" w:ascii="宋体" w:hAnsi="宋体"/>
                <w:color w:val="auto"/>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auto"/>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auto"/>
                <w:sz w:val="24"/>
              </w:rPr>
            </w:pPr>
            <w:r>
              <w:rPr>
                <w:rFonts w:hint="eastAsia" w:ascii="宋体" w:hAnsi="宋体"/>
                <w:color w:val="auto"/>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auto"/>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auto"/>
                <w:sz w:val="24"/>
              </w:rPr>
            </w:pPr>
            <w:r>
              <w:rPr>
                <w:rFonts w:hint="eastAsia" w:ascii="宋体" w:hAnsi="宋体"/>
                <w:color w:val="auto"/>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auto"/>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auto"/>
                <w:sz w:val="24"/>
              </w:rPr>
            </w:pPr>
            <w:r>
              <w:rPr>
                <w:rFonts w:hint="eastAsia" w:ascii="宋体" w:hAnsi="宋体"/>
                <w:color w:val="auto"/>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auto"/>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auto"/>
                <w:sz w:val="24"/>
              </w:rPr>
            </w:pPr>
            <w:r>
              <w:rPr>
                <w:rFonts w:hint="eastAsia" w:ascii="宋体" w:hAnsi="宋体"/>
                <w:color w:val="auto"/>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auto"/>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auto"/>
                <w:sz w:val="24"/>
              </w:rPr>
            </w:pPr>
            <w:r>
              <w:rPr>
                <w:rFonts w:hint="eastAsia" w:ascii="宋体" w:hAnsi="宋体"/>
                <w:color w:val="auto"/>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auto"/>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auto"/>
                <w:sz w:val="24"/>
              </w:rPr>
            </w:pPr>
            <w:r>
              <w:rPr>
                <w:rFonts w:hint="eastAsia" w:ascii="宋体" w:hAnsi="宋体"/>
                <w:color w:val="auto"/>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auto"/>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auto"/>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auto"/>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auto"/>
                <w:sz w:val="24"/>
              </w:rPr>
            </w:pPr>
            <w:r>
              <w:rPr>
                <w:rFonts w:hint="eastAsia" w:ascii="宋体" w:hAnsi="宋体"/>
                <w:color w:val="auto"/>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auto"/>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auto"/>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auto"/>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auto"/>
                <w:sz w:val="24"/>
              </w:rPr>
            </w:pPr>
            <w:r>
              <w:rPr>
                <w:rFonts w:hint="eastAsia" w:ascii="宋体" w:hAnsi="宋体"/>
                <w:color w:val="auto"/>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auto"/>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auto"/>
                <w:sz w:val="24"/>
              </w:rPr>
            </w:pPr>
            <w:r>
              <w:rPr>
                <w:rFonts w:hint="eastAsia" w:ascii="宋体" w:hAnsi="宋体"/>
                <w:color w:val="auto"/>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auto"/>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auto"/>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auto"/>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auto"/>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auto"/>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auto"/>
                <w:sz w:val="24"/>
              </w:rPr>
            </w:pPr>
            <w:r>
              <w:rPr>
                <w:rFonts w:ascii="宋体" w:hAnsi="宋体"/>
                <w:color w:val="auto"/>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auto"/>
                <w:sz w:val="24"/>
                <w:lang w:eastAsia="zh-CN"/>
              </w:rPr>
            </w:pPr>
            <w:r>
              <w:rPr>
                <w:rFonts w:hint="eastAsia" w:ascii="宋体" w:hAnsi="宋体"/>
                <w:color w:val="auto"/>
                <w:sz w:val="24"/>
              </w:rPr>
              <w:t xml:space="preserve">        元</w:t>
            </w:r>
            <w:r>
              <w:rPr>
                <w:rFonts w:hint="eastAsia" w:ascii="宋体" w:hAnsi="宋体"/>
                <w:color w:val="auto"/>
                <w:sz w:val="24"/>
                <w:lang w:eastAsia="zh-CN"/>
              </w:rPr>
              <w:t>（含税</w:t>
            </w:r>
            <w:r>
              <w:rPr>
                <w:rFonts w:hint="eastAsia" w:ascii="宋体" w:hAnsi="宋体"/>
                <w:color w:val="auto"/>
                <w:sz w:val="24"/>
                <w:lang w:val="en-US" w:eastAsia="zh-CN"/>
              </w:rPr>
              <w:t>13%</w:t>
            </w:r>
            <w:r>
              <w:rPr>
                <w:rFonts w:hint="eastAsia" w:ascii="宋体" w:hAnsi="宋体"/>
                <w:color w:val="auto"/>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auto"/>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auto"/>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auto"/>
                <w:sz w:val="24"/>
              </w:rPr>
            </w:pPr>
            <w:r>
              <w:rPr>
                <w:rFonts w:hint="eastAsia" w:ascii="宋体" w:hAnsi="宋体"/>
                <w:color w:val="auto"/>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auto"/>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auto"/>
                <w:sz w:val="24"/>
              </w:rPr>
            </w:pPr>
          </w:p>
        </w:tc>
      </w:tr>
    </w:tbl>
    <w:p w14:paraId="33B51B13">
      <w:pPr>
        <w:spacing w:line="560" w:lineRule="exact"/>
        <w:rPr>
          <w:rFonts w:ascii="宋体" w:hAnsi="宋体"/>
          <w:color w:val="auto"/>
          <w:sz w:val="24"/>
        </w:rPr>
      </w:pPr>
      <w:r>
        <w:rPr>
          <w:rFonts w:hint="eastAsia" w:ascii="宋体" w:hAnsi="宋体"/>
          <w:color w:val="auto"/>
          <w:sz w:val="24"/>
        </w:rPr>
        <w:t>投标人全称：（盖章或签字）</w:t>
      </w:r>
    </w:p>
    <w:p w14:paraId="5FBD13A2">
      <w:pPr>
        <w:spacing w:line="560" w:lineRule="exact"/>
        <w:rPr>
          <w:rFonts w:ascii="宋体" w:hAnsi="宋体"/>
          <w:color w:val="auto"/>
          <w:sz w:val="24"/>
        </w:rPr>
      </w:pPr>
      <w:r>
        <w:rPr>
          <w:rFonts w:hint="eastAsia" w:ascii="宋体" w:hAnsi="宋体"/>
          <w:color w:val="auto"/>
          <w:sz w:val="24"/>
        </w:rPr>
        <w:t>授权代表签字：</w:t>
      </w:r>
    </w:p>
    <w:p w14:paraId="0A9A0F9A">
      <w:pPr>
        <w:spacing w:line="560" w:lineRule="exact"/>
        <w:rPr>
          <w:rFonts w:ascii="宋体" w:hAnsi="宋体"/>
          <w:color w:val="auto"/>
          <w:sz w:val="24"/>
        </w:rPr>
      </w:pPr>
      <w:r>
        <w:rPr>
          <w:rFonts w:hint="eastAsia" w:ascii="宋体" w:hAnsi="宋体"/>
          <w:color w:val="auto"/>
          <w:sz w:val="24"/>
        </w:rPr>
        <w:t>日  期：</w:t>
      </w:r>
    </w:p>
    <w:p w14:paraId="3B44FE44">
      <w:pPr>
        <w:spacing w:line="560" w:lineRule="exact"/>
        <w:rPr>
          <w:rFonts w:ascii="宋体" w:hAnsi="宋体"/>
          <w:color w:val="auto"/>
          <w:sz w:val="24"/>
        </w:rPr>
      </w:pPr>
      <w:r>
        <w:rPr>
          <w:rFonts w:hint="eastAsia" w:ascii="宋体" w:hAnsi="宋体"/>
          <w:color w:val="auto"/>
          <w:sz w:val="24"/>
        </w:rPr>
        <w:t xml:space="preserve">说明：1、不得填报选择性报价方案； </w:t>
      </w:r>
    </w:p>
    <w:p w14:paraId="6E3F950A">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14:paraId="4BCF4A86">
      <w:pPr>
        <w:spacing w:line="560" w:lineRule="exact"/>
        <w:ind w:firstLine="720" w:firstLineChars="300"/>
        <w:rPr>
          <w:rFonts w:ascii="楷体_GB2312" w:eastAsia="楷体_GB2312"/>
          <w:b/>
          <w:color w:val="auto"/>
          <w:sz w:val="28"/>
          <w:szCs w:val="28"/>
        </w:rPr>
      </w:pPr>
      <w:r>
        <w:rPr>
          <w:rFonts w:hint="eastAsia" w:ascii="宋体" w:hAnsi="宋体"/>
          <w:color w:val="auto"/>
          <w:sz w:val="24"/>
        </w:rPr>
        <w:t>3、如因投标人填写有误，导致无法唱标，责任由投标人自负。</w:t>
      </w:r>
    </w:p>
    <w:p w14:paraId="434CDC64">
      <w:pPr>
        <w:pStyle w:val="6"/>
        <w:ind w:left="1260"/>
        <w:rPr>
          <w:color w:val="auto"/>
        </w:rPr>
      </w:pPr>
    </w:p>
    <w:p w14:paraId="1E469D53">
      <w:pPr>
        <w:spacing w:line="560" w:lineRule="exact"/>
        <w:jc w:val="both"/>
        <w:rPr>
          <w:rFonts w:hint="eastAsia" w:ascii="黑体" w:eastAsia="黑体"/>
          <w:color w:val="auto"/>
          <w:sz w:val="36"/>
        </w:rPr>
      </w:pPr>
    </w:p>
    <w:p w14:paraId="0D5D462B">
      <w:pPr>
        <w:spacing w:line="560" w:lineRule="exact"/>
        <w:jc w:val="both"/>
        <w:rPr>
          <w:rFonts w:hint="eastAsia" w:ascii="黑体" w:eastAsia="黑体"/>
          <w:color w:val="auto"/>
          <w:sz w:val="36"/>
        </w:rPr>
      </w:pPr>
    </w:p>
    <w:p w14:paraId="34D63238">
      <w:pPr>
        <w:spacing w:line="560" w:lineRule="exact"/>
        <w:jc w:val="center"/>
        <w:rPr>
          <w:rFonts w:hint="eastAsia" w:ascii="黑体" w:eastAsia="黑体"/>
          <w:color w:val="auto"/>
          <w:sz w:val="36"/>
        </w:rPr>
      </w:pPr>
    </w:p>
    <w:p w14:paraId="54AE5136">
      <w:pPr>
        <w:spacing w:line="560" w:lineRule="exact"/>
        <w:jc w:val="center"/>
        <w:rPr>
          <w:rFonts w:ascii="黑体" w:eastAsia="黑体"/>
          <w:color w:val="auto"/>
          <w:sz w:val="36"/>
        </w:rPr>
      </w:pPr>
      <w:r>
        <w:rPr>
          <w:rFonts w:hint="eastAsia" w:ascii="黑体" w:eastAsia="黑体"/>
          <w:color w:val="auto"/>
          <w:sz w:val="36"/>
        </w:rPr>
        <w:t>3.授权委托书</w:t>
      </w:r>
    </w:p>
    <w:p w14:paraId="06337505">
      <w:pPr>
        <w:spacing w:line="560" w:lineRule="exact"/>
        <w:rPr>
          <w:rFonts w:ascii="楷体_GB2312" w:eastAsia="楷体_GB2312"/>
          <w:color w:val="auto"/>
          <w:sz w:val="24"/>
        </w:rPr>
      </w:pPr>
    </w:p>
    <w:p w14:paraId="7A958408">
      <w:pPr>
        <w:spacing w:after="240" w:line="360" w:lineRule="auto"/>
        <w:jc w:val="center"/>
        <w:rPr>
          <w:rFonts w:ascii="宋体" w:hAnsi="宋体"/>
          <w:b/>
          <w:color w:val="auto"/>
          <w:sz w:val="32"/>
        </w:rPr>
      </w:pPr>
      <w:r>
        <w:rPr>
          <w:rFonts w:hint="eastAsia" w:ascii="宋体" w:hAnsi="宋体"/>
          <w:b/>
          <w:color w:val="auto"/>
          <w:sz w:val="32"/>
        </w:rPr>
        <w:t>授 权 委 托 书</w:t>
      </w:r>
    </w:p>
    <w:p w14:paraId="4C08340C">
      <w:pPr>
        <w:topLinePunct/>
        <w:spacing w:line="360" w:lineRule="auto"/>
        <w:ind w:firstLine="480" w:firstLineChars="200"/>
        <w:rPr>
          <w:color w:val="auto"/>
          <w:sz w:val="24"/>
        </w:rPr>
      </w:pPr>
      <w:r>
        <w:rPr>
          <w:rFonts w:hint="eastAsia"/>
          <w:color w:val="auto"/>
          <w:sz w:val="24"/>
        </w:rPr>
        <w:t xml:space="preserve">本人 </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w:t>
      </w:r>
      <w:r>
        <w:rPr>
          <w:rFonts w:hint="eastAsia" w:ascii="宋体" w:hAnsi="宋体"/>
          <w:color w:val="auto"/>
          <w:sz w:val="24"/>
          <w:u w:val="single"/>
        </w:rPr>
        <w:t xml:space="preserve">           </w:t>
      </w:r>
      <w:r>
        <w:rPr>
          <w:rFonts w:hint="eastAsia" w:ascii="宋体" w:hAnsi="宋体"/>
          <w:color w:val="auto"/>
          <w:sz w:val="24"/>
        </w:rPr>
        <w:t>（项目名称）</w:t>
      </w:r>
      <w:r>
        <w:rPr>
          <w:rFonts w:hint="eastAsia"/>
          <w:color w:val="auto"/>
          <w:sz w:val="24"/>
        </w:rPr>
        <w:t>投标文件、签订合同和处理有关事宜，其法律后果由我方承担。</w:t>
      </w:r>
    </w:p>
    <w:p w14:paraId="27A8B06B">
      <w:pPr>
        <w:spacing w:line="360" w:lineRule="auto"/>
        <w:rPr>
          <w:color w:val="auto"/>
          <w:sz w:val="24"/>
        </w:rPr>
      </w:pPr>
      <w:r>
        <w:rPr>
          <w:rFonts w:hint="eastAsia"/>
          <w:color w:val="auto"/>
          <w:sz w:val="24"/>
        </w:rPr>
        <w:t>代理人无转委托权。</w:t>
      </w:r>
    </w:p>
    <w:p w14:paraId="5FD0172F">
      <w:pPr>
        <w:spacing w:line="360" w:lineRule="auto"/>
        <w:rPr>
          <w:color w:val="auto"/>
          <w:sz w:val="24"/>
        </w:rPr>
      </w:pPr>
    </w:p>
    <w:p w14:paraId="32FC89EE">
      <w:pPr>
        <w:spacing w:line="440" w:lineRule="exact"/>
        <w:rPr>
          <w:color w:val="auto"/>
          <w:sz w:val="24"/>
        </w:rPr>
      </w:pPr>
      <w:r>
        <w:rPr>
          <w:rFonts w:hint="eastAsia"/>
          <w:color w:val="auto"/>
          <w:sz w:val="24"/>
        </w:rPr>
        <w:t>投标人：（盖单位章）</w:t>
      </w:r>
    </w:p>
    <w:p w14:paraId="7D716F50">
      <w:pPr>
        <w:spacing w:line="440" w:lineRule="exact"/>
        <w:rPr>
          <w:color w:val="auto"/>
          <w:sz w:val="24"/>
        </w:rPr>
      </w:pPr>
    </w:p>
    <w:p w14:paraId="256434AD">
      <w:pPr>
        <w:spacing w:line="440" w:lineRule="exact"/>
        <w:rPr>
          <w:color w:val="auto"/>
          <w:sz w:val="24"/>
        </w:rPr>
      </w:pPr>
      <w:r>
        <w:rPr>
          <w:rFonts w:hint="eastAsia"/>
          <w:color w:val="auto"/>
          <w:sz w:val="24"/>
        </w:rPr>
        <w:t>法定代表人：（签字）</w:t>
      </w:r>
    </w:p>
    <w:p w14:paraId="437C6088">
      <w:pPr>
        <w:spacing w:line="440" w:lineRule="exact"/>
        <w:rPr>
          <w:color w:val="auto"/>
          <w:sz w:val="24"/>
        </w:rPr>
      </w:pPr>
    </w:p>
    <w:p w14:paraId="3A0A03A7">
      <w:pPr>
        <w:spacing w:line="440" w:lineRule="exact"/>
        <w:rPr>
          <w:color w:val="auto"/>
          <w:sz w:val="24"/>
        </w:rPr>
      </w:pPr>
      <w:r>
        <w:rPr>
          <w:rFonts w:hint="eastAsia"/>
          <w:color w:val="auto"/>
          <w:sz w:val="24"/>
        </w:rPr>
        <w:t>身份证号码：</w:t>
      </w:r>
    </w:p>
    <w:p w14:paraId="1A2B0F83">
      <w:pPr>
        <w:spacing w:line="440" w:lineRule="exact"/>
        <w:rPr>
          <w:color w:val="auto"/>
          <w:sz w:val="24"/>
        </w:rPr>
      </w:pPr>
    </w:p>
    <w:p w14:paraId="4C98DF0D">
      <w:pPr>
        <w:spacing w:line="440" w:lineRule="exact"/>
        <w:rPr>
          <w:color w:val="auto"/>
          <w:sz w:val="24"/>
        </w:rPr>
      </w:pPr>
      <w:r>
        <w:rPr>
          <w:rFonts w:hint="eastAsia"/>
          <w:color w:val="auto"/>
          <w:sz w:val="24"/>
        </w:rPr>
        <w:t>委托代理人：（签字）</w:t>
      </w:r>
    </w:p>
    <w:p w14:paraId="141C2F77">
      <w:pPr>
        <w:spacing w:line="440" w:lineRule="exact"/>
        <w:rPr>
          <w:color w:val="auto"/>
          <w:sz w:val="24"/>
        </w:rPr>
      </w:pPr>
    </w:p>
    <w:p w14:paraId="2C56C875">
      <w:pPr>
        <w:spacing w:line="440" w:lineRule="exact"/>
        <w:rPr>
          <w:color w:val="auto"/>
          <w:sz w:val="24"/>
        </w:rPr>
      </w:pPr>
      <w:r>
        <w:rPr>
          <w:rFonts w:hint="eastAsia"/>
          <w:color w:val="auto"/>
          <w:sz w:val="24"/>
        </w:rPr>
        <w:t>身份证号码：附身份证复印件</w:t>
      </w:r>
    </w:p>
    <w:p w14:paraId="1BE1D002">
      <w:pPr>
        <w:spacing w:line="440" w:lineRule="exact"/>
        <w:rPr>
          <w:color w:val="auto"/>
          <w:sz w:val="24"/>
        </w:rPr>
      </w:pPr>
    </w:p>
    <w:p w14:paraId="67F7DF0A">
      <w:pPr>
        <w:spacing w:line="440" w:lineRule="exact"/>
        <w:rPr>
          <w:color w:val="auto"/>
          <w:sz w:val="24"/>
        </w:rPr>
      </w:pPr>
    </w:p>
    <w:p w14:paraId="48EDFA42">
      <w:pPr>
        <w:spacing w:line="560" w:lineRule="exact"/>
        <w:ind w:firstLine="240" w:firstLineChars="100"/>
        <w:rPr>
          <w:rFonts w:ascii="楷体_GB2312" w:eastAsia="楷体_GB2312"/>
          <w:color w:val="auto"/>
          <w:sz w:val="24"/>
        </w:rPr>
      </w:pPr>
      <w:r>
        <w:rPr>
          <w:rFonts w:hint="eastAsia"/>
          <w:color w:val="auto"/>
          <w:sz w:val="24"/>
        </w:rPr>
        <w:t>年  月  日</w:t>
      </w:r>
    </w:p>
    <w:p w14:paraId="056821DB">
      <w:pPr>
        <w:spacing w:line="560" w:lineRule="exact"/>
        <w:rPr>
          <w:rFonts w:ascii="楷体_GB2312" w:eastAsia="楷体_GB2312"/>
          <w:color w:val="auto"/>
          <w:sz w:val="24"/>
        </w:rPr>
      </w:pPr>
    </w:p>
    <w:p w14:paraId="2842FA93">
      <w:pPr>
        <w:spacing w:line="560" w:lineRule="exact"/>
        <w:rPr>
          <w:rFonts w:ascii="楷体_GB2312" w:eastAsia="楷体_GB2312"/>
          <w:color w:val="auto"/>
          <w:sz w:val="24"/>
        </w:rPr>
      </w:pPr>
    </w:p>
    <w:p w14:paraId="6BC45414">
      <w:pPr>
        <w:spacing w:line="560" w:lineRule="exact"/>
        <w:rPr>
          <w:rFonts w:ascii="楷体_GB2312" w:eastAsia="楷体_GB2312"/>
          <w:color w:val="auto"/>
          <w:sz w:val="24"/>
        </w:rPr>
      </w:pPr>
    </w:p>
    <w:p w14:paraId="7913EB71">
      <w:pPr>
        <w:spacing w:line="560" w:lineRule="exact"/>
        <w:rPr>
          <w:rFonts w:ascii="楷体_GB2312" w:eastAsia="楷体_GB2312"/>
          <w:color w:val="auto"/>
          <w:sz w:val="24"/>
        </w:rPr>
      </w:pPr>
    </w:p>
    <w:p w14:paraId="291C5BA2">
      <w:pPr>
        <w:spacing w:line="560" w:lineRule="exact"/>
        <w:rPr>
          <w:rFonts w:ascii="楷体_GB2312" w:eastAsia="楷体_GB2312"/>
          <w:color w:val="auto"/>
          <w:sz w:val="24"/>
        </w:rPr>
      </w:pPr>
    </w:p>
    <w:p w14:paraId="496844F4">
      <w:pPr>
        <w:spacing w:line="560" w:lineRule="exact"/>
        <w:rPr>
          <w:rFonts w:ascii="楷体_GB2312" w:eastAsia="楷体_GB2312"/>
          <w:color w:val="auto"/>
          <w:sz w:val="24"/>
        </w:rPr>
      </w:pPr>
    </w:p>
    <w:p w14:paraId="1B573BC0">
      <w:pPr>
        <w:spacing w:line="720" w:lineRule="exact"/>
        <w:jc w:val="center"/>
        <w:rPr>
          <w:rFonts w:hint="eastAsia" w:ascii="黑体" w:hAnsi="Times New Roman" w:eastAsia="黑体" w:cs="Times New Roman"/>
          <w:color w:val="auto"/>
          <w:sz w:val="36"/>
          <w:lang w:val="en-US" w:eastAsia="zh-CN"/>
        </w:rPr>
      </w:pPr>
    </w:p>
    <w:p w14:paraId="31AD1D0B">
      <w:pPr>
        <w:spacing w:line="720" w:lineRule="exact"/>
        <w:jc w:val="center"/>
        <w:rPr>
          <w:rFonts w:hint="default" w:ascii="黑体" w:hAnsi="Times New Roman" w:eastAsia="黑体" w:cs="Times New Roman"/>
          <w:color w:val="auto"/>
          <w:sz w:val="36"/>
          <w:lang w:val="en-US" w:eastAsia="zh-CN"/>
        </w:rPr>
      </w:pPr>
      <w:r>
        <w:rPr>
          <w:rFonts w:hint="eastAsia" w:ascii="黑体" w:eastAsia="黑体"/>
          <w:color w:val="auto"/>
          <w:sz w:val="36"/>
          <w:lang w:val="en-US" w:eastAsia="zh-CN"/>
        </w:rPr>
        <w:t>4</w:t>
      </w:r>
      <w:r>
        <w:rPr>
          <w:rFonts w:hint="eastAsia" w:ascii="黑体" w:eastAsia="黑体"/>
          <w:color w:val="auto"/>
          <w:sz w:val="36"/>
        </w:rPr>
        <w:t>.</w:t>
      </w:r>
      <w:r>
        <w:rPr>
          <w:rFonts w:hint="eastAsia" w:ascii="黑体" w:hAnsi="Times New Roman" w:eastAsia="黑体" w:cs="Times New Roman"/>
          <w:color w:val="auto"/>
          <w:sz w:val="36"/>
          <w:lang w:val="en-US" w:eastAsia="zh-CN"/>
        </w:rPr>
        <w:t>质量承诺书</w:t>
      </w:r>
      <w:r>
        <w:rPr>
          <w:rFonts w:hint="eastAsia" w:ascii="黑体" w:eastAsia="黑体" w:cs="Times New Roman"/>
          <w:color w:val="auto"/>
          <w:sz w:val="36"/>
          <w:lang w:val="en-US" w:eastAsia="zh-CN"/>
        </w:rPr>
        <w:t>格式</w:t>
      </w:r>
    </w:p>
    <w:p w14:paraId="06607FB6">
      <w:pPr>
        <w:spacing w:line="720" w:lineRule="exact"/>
        <w:jc w:val="center"/>
        <w:rPr>
          <w:rFonts w:hint="eastAsia" w:ascii="黑体" w:hAnsi="Times New Roman" w:eastAsia="黑体" w:cs="Times New Roman"/>
          <w:color w:val="auto"/>
          <w:sz w:val="36"/>
          <w:lang w:val="en-US" w:eastAsia="zh-CN"/>
        </w:rPr>
      </w:pPr>
      <w:r>
        <w:rPr>
          <w:rFonts w:hint="eastAsia" w:ascii="楷体_GB2312" w:eastAsia="楷体_GB2312"/>
          <w:b/>
          <w:color w:val="auto"/>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扬州上善建设工程有限公司</w:t>
      </w:r>
      <w:r>
        <w:rPr>
          <w:rFonts w:hint="eastAsia" w:asciiTheme="minorEastAsia" w:hAnsiTheme="minorEastAsia" w:eastAsiaTheme="minorEastAsia" w:cstheme="minorEastAsia"/>
          <w:color w:val="auto"/>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公</w:t>
      </w:r>
      <w:r>
        <w:rPr>
          <w:rFonts w:hint="eastAsia" w:asciiTheme="minorEastAsia" w:hAnsiTheme="minorEastAsia" w:eastAsiaTheme="minorEastAsia" w:cstheme="minorEastAsia"/>
          <w:color w:val="auto"/>
          <w:sz w:val="24"/>
          <w:szCs w:val="24"/>
        </w:rPr>
        <w:t>司郑重承诺，</w:t>
      </w:r>
      <w:r>
        <w:rPr>
          <w:rFonts w:hint="eastAsia" w:asciiTheme="minorEastAsia" w:hAnsiTheme="minorEastAsia" w:eastAsiaTheme="minorEastAsia" w:cstheme="minorEastAsia"/>
          <w:color w:val="auto"/>
          <w:sz w:val="24"/>
          <w:szCs w:val="24"/>
          <w:lang w:val="en-US" w:eastAsia="zh-CN"/>
        </w:rPr>
        <w:t>就扬州上善建设工程有限公司</w:t>
      </w:r>
      <w:r>
        <w:rPr>
          <w:rFonts w:hint="eastAsia" w:asciiTheme="minorEastAsia" w:hAnsiTheme="minorEastAsia" w:cstheme="minorEastAsia"/>
          <w:color w:val="auto"/>
          <w:sz w:val="24"/>
          <w:szCs w:val="24"/>
          <w:lang w:val="en-US" w:eastAsia="zh-CN"/>
        </w:rPr>
        <w:t>招标项目</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eastAsiaTheme="minorEastAsia" w:cstheme="minorEastAsia"/>
          <w:color w:val="auto"/>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cstheme="minorEastAsia"/>
          <w:color w:val="auto"/>
          <w:sz w:val="24"/>
          <w:szCs w:val="24"/>
          <w:lang w:val="en-US" w:eastAsia="zh-CN"/>
        </w:rPr>
        <w:t>24小时内</w:t>
      </w:r>
      <w:r>
        <w:rPr>
          <w:rFonts w:hint="eastAsia" w:asciiTheme="minorEastAsia" w:hAnsiTheme="minorEastAsia" w:eastAsiaTheme="minorEastAsia" w:cstheme="minorEastAsia"/>
          <w:color w:val="auto"/>
          <w:sz w:val="24"/>
          <w:szCs w:val="24"/>
        </w:rPr>
        <w:t>响应您的质量投诉，在响应时间内给予答复，并在</w:t>
      </w:r>
      <w:r>
        <w:rPr>
          <w:rFonts w:hint="eastAsia" w:asciiTheme="minorEastAsia" w:hAnsiTheme="minorEastAsia" w:cstheme="minorEastAsia"/>
          <w:color w:val="auto"/>
          <w:sz w:val="24"/>
          <w:szCs w:val="24"/>
          <w:lang w:val="en-US" w:eastAsia="zh-CN"/>
        </w:rPr>
        <w:t>48小时内</w:t>
      </w:r>
      <w:r>
        <w:rPr>
          <w:rFonts w:hint="eastAsia" w:asciiTheme="minorEastAsia" w:hAnsiTheme="minorEastAsia" w:eastAsiaTheme="minorEastAsia" w:cstheme="minorEastAsia"/>
          <w:color w:val="auto"/>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我司将持续努力提升产品质量，以满足您的需求</w:t>
      </w:r>
      <w:r>
        <w:rPr>
          <w:rFonts w:hint="eastAsia" w:asciiTheme="minorEastAsia" w:hAnsiTheme="minorEastAsia" w:eastAsiaTheme="minorEastAsia" w:cstheme="minorEastAsia"/>
          <w:color w:val="auto"/>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承诺人：</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盖章</w:t>
      </w:r>
      <w:r>
        <w:rPr>
          <w:rFonts w:hint="eastAsia" w:asciiTheme="minorEastAsia" w:hAnsiTheme="minorEastAsia" w:cstheme="minorEastAsia"/>
          <w:color w:val="auto"/>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p>
    <w:p w14:paraId="434AE9DF">
      <w:pPr>
        <w:spacing w:line="720" w:lineRule="exact"/>
        <w:jc w:val="both"/>
        <w:rPr>
          <w:rFonts w:ascii="黑体" w:eastAsia="黑体"/>
          <w:color w:val="auto"/>
          <w:sz w:val="36"/>
        </w:rPr>
      </w:pPr>
    </w:p>
    <w:p w14:paraId="3307FCDC">
      <w:pPr>
        <w:spacing w:line="720" w:lineRule="exact"/>
        <w:jc w:val="both"/>
        <w:rPr>
          <w:rFonts w:ascii="黑体" w:eastAsia="黑体"/>
          <w:color w:val="auto"/>
          <w:sz w:val="36"/>
        </w:rPr>
      </w:pPr>
    </w:p>
    <w:p w14:paraId="65A224CC">
      <w:pPr>
        <w:spacing w:line="720" w:lineRule="exact"/>
        <w:jc w:val="both"/>
        <w:rPr>
          <w:rFonts w:ascii="黑体" w:eastAsia="黑体"/>
          <w:color w:val="auto"/>
          <w:sz w:val="36"/>
        </w:rPr>
      </w:pPr>
    </w:p>
    <w:p w14:paraId="38E3366F">
      <w:pPr>
        <w:spacing w:line="720" w:lineRule="exact"/>
        <w:jc w:val="both"/>
        <w:rPr>
          <w:rFonts w:ascii="黑体" w:eastAsia="黑体"/>
          <w:color w:val="auto"/>
          <w:sz w:val="36"/>
        </w:rPr>
      </w:pPr>
    </w:p>
    <w:p w14:paraId="1A37541F">
      <w:pPr>
        <w:pStyle w:val="6"/>
        <w:ind w:left="1260"/>
        <w:rPr>
          <w:rFonts w:hint="eastAsia"/>
          <w:color w:val="auto"/>
        </w:rPr>
      </w:pPr>
    </w:p>
    <w:p w14:paraId="6E5F9EBA">
      <w:pPr>
        <w:rPr>
          <w:rFonts w:hint="eastAsia"/>
          <w:color w:val="auto"/>
        </w:rPr>
      </w:pPr>
    </w:p>
    <w:p w14:paraId="179B8FC8">
      <w:pPr>
        <w:spacing w:line="360" w:lineRule="auto"/>
        <w:ind w:firstLine="6211" w:firstLineChars="2588"/>
        <w:rPr>
          <w:rFonts w:hint="eastAsia" w:ascii="方正小标宋_GBK" w:hAnsi="宋体" w:eastAsia="方正小标宋_GBK"/>
          <w:b/>
          <w:bCs/>
          <w:color w:val="auto"/>
          <w:sz w:val="72"/>
          <w:szCs w:val="72"/>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rPr>
        <w:t xml:space="preserve">          </w:t>
      </w:r>
    </w:p>
    <w:p w14:paraId="0543548F">
      <w:pPr>
        <w:spacing w:line="360" w:lineRule="auto"/>
        <w:rPr>
          <w:rFonts w:hint="eastAsia" w:ascii="方正小标宋_GBK" w:hAnsi="宋体" w:eastAsia="方正小标宋_GBK"/>
          <w:b/>
          <w:bCs/>
          <w:color w:val="auto"/>
          <w:sz w:val="72"/>
          <w:szCs w:val="72"/>
        </w:rPr>
      </w:pPr>
    </w:p>
    <w:p w14:paraId="18063910">
      <w:pPr>
        <w:spacing w:line="360" w:lineRule="auto"/>
        <w:rPr>
          <w:rFonts w:hint="eastAsia" w:ascii="方正小标宋_GBK" w:hAnsi="宋体" w:eastAsia="方正小标宋_GBK"/>
          <w:b/>
          <w:bCs/>
          <w:color w:val="auto"/>
          <w:sz w:val="72"/>
          <w:szCs w:val="72"/>
        </w:rPr>
      </w:pPr>
    </w:p>
    <w:p w14:paraId="371848DE">
      <w:pPr>
        <w:spacing w:line="360" w:lineRule="auto"/>
        <w:jc w:val="center"/>
        <w:rPr>
          <w:rFonts w:hint="eastAsia"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auto"/>
          <w:sz w:val="24"/>
        </w:rPr>
      </w:pPr>
    </w:p>
    <w:p w14:paraId="363D7682">
      <w:pPr>
        <w:spacing w:line="360" w:lineRule="auto"/>
        <w:ind w:firstLine="5498" w:firstLineChars="2291"/>
        <w:rPr>
          <w:rFonts w:hint="eastAsia" w:ascii="方正仿宋_GBK" w:hAnsi="方正仿宋_GBK" w:eastAsia="方正仿宋_GBK" w:cs="方正仿宋_GBK"/>
          <w:bCs/>
          <w:color w:val="auto"/>
          <w:sz w:val="24"/>
        </w:rPr>
      </w:pPr>
    </w:p>
    <w:p w14:paraId="182602F8">
      <w:pPr>
        <w:spacing w:line="360" w:lineRule="auto"/>
        <w:ind w:firstLine="5498" w:firstLineChars="2291"/>
        <w:rPr>
          <w:rFonts w:hint="eastAsia" w:ascii="方正仿宋_GBK" w:hAnsi="方正仿宋_GBK" w:eastAsia="方正仿宋_GBK" w:cs="方正仿宋_GBK"/>
          <w:bCs/>
          <w:color w:val="auto"/>
          <w:sz w:val="24"/>
        </w:rPr>
      </w:pPr>
    </w:p>
    <w:p w14:paraId="2127641E">
      <w:pPr>
        <w:spacing w:line="360" w:lineRule="auto"/>
        <w:ind w:firstLine="5498" w:firstLineChars="2291"/>
        <w:rPr>
          <w:rFonts w:hint="eastAsia" w:ascii="方正仿宋_GBK" w:hAnsi="方正仿宋_GBK" w:eastAsia="方正仿宋_GBK" w:cs="方正仿宋_GBK"/>
          <w:bCs/>
          <w:color w:val="auto"/>
          <w:sz w:val="24"/>
        </w:rPr>
      </w:pPr>
    </w:p>
    <w:p w14:paraId="1DFDFBF5">
      <w:pPr>
        <w:spacing w:line="360" w:lineRule="auto"/>
        <w:ind w:firstLine="5498" w:firstLineChars="2291"/>
        <w:rPr>
          <w:rFonts w:hint="eastAsia" w:ascii="方正仿宋_GBK" w:hAnsi="方正仿宋_GBK" w:eastAsia="方正仿宋_GBK" w:cs="方正仿宋_GBK"/>
          <w:bCs/>
          <w:color w:val="auto"/>
          <w:sz w:val="24"/>
        </w:rPr>
      </w:pPr>
    </w:p>
    <w:p w14:paraId="428D8A81">
      <w:pPr>
        <w:spacing w:line="360" w:lineRule="auto"/>
        <w:ind w:firstLine="5498" w:firstLineChars="2291"/>
        <w:rPr>
          <w:rFonts w:hint="eastAsia" w:ascii="方正仿宋_GBK" w:hAnsi="方正仿宋_GBK" w:eastAsia="方正仿宋_GBK" w:cs="方正仿宋_GBK"/>
          <w:bCs/>
          <w:color w:val="auto"/>
          <w:sz w:val="24"/>
        </w:rPr>
      </w:pPr>
    </w:p>
    <w:p w14:paraId="2B83343E">
      <w:pPr>
        <w:spacing w:line="360" w:lineRule="auto"/>
        <w:ind w:firstLine="5498" w:firstLineChars="2291"/>
        <w:rPr>
          <w:rFonts w:hint="eastAsia" w:ascii="方正仿宋_GBK" w:hAnsi="方正仿宋_GBK" w:eastAsia="方正仿宋_GBK" w:cs="方正仿宋_GBK"/>
          <w:bCs/>
          <w:color w:val="auto"/>
          <w:sz w:val="24"/>
        </w:rPr>
      </w:pPr>
    </w:p>
    <w:p w14:paraId="5A7E1F92">
      <w:pPr>
        <w:spacing w:line="360" w:lineRule="auto"/>
        <w:ind w:firstLine="5498" w:firstLineChars="2291"/>
        <w:rPr>
          <w:rFonts w:hint="eastAsia" w:ascii="方正仿宋_GBK" w:hAnsi="方正仿宋_GBK" w:eastAsia="方正仿宋_GBK" w:cs="方正仿宋_GBK"/>
          <w:bCs/>
          <w:color w:val="auto"/>
          <w:sz w:val="24"/>
        </w:rPr>
      </w:pPr>
    </w:p>
    <w:p w14:paraId="477D40F4">
      <w:pPr>
        <w:spacing w:line="360" w:lineRule="auto"/>
        <w:ind w:firstLine="5498" w:firstLineChars="2291"/>
        <w:rPr>
          <w:rFonts w:hint="eastAsia" w:ascii="方正仿宋_GBK" w:hAnsi="方正仿宋_GBK" w:eastAsia="方正仿宋_GBK" w:cs="方正仿宋_GBK"/>
          <w:bCs/>
          <w:color w:val="auto"/>
          <w:sz w:val="24"/>
        </w:rPr>
      </w:pPr>
    </w:p>
    <w:p w14:paraId="76B62C11">
      <w:pPr>
        <w:spacing w:line="360" w:lineRule="auto"/>
        <w:ind w:firstLine="5520" w:firstLineChars="2291"/>
        <w:rPr>
          <w:rFonts w:ascii="方正仿宋_GBK" w:hAnsi="方正仿宋_GBK" w:eastAsia="方正仿宋_GBK" w:cs="方正仿宋_GBK"/>
          <w:b/>
          <w:bCs/>
          <w:color w:val="auto"/>
          <w:sz w:val="24"/>
          <w:u w:val="single"/>
        </w:rPr>
      </w:pPr>
    </w:p>
    <w:p w14:paraId="726CD4DB">
      <w:pPr>
        <w:spacing w:line="360" w:lineRule="auto"/>
        <w:jc w:val="center"/>
        <w:rPr>
          <w:rFonts w:hint="eastAsia" w:ascii="方正小标宋_GBK" w:hAnsi="宋体" w:eastAsia="方正小标宋_GBK"/>
          <w:b/>
          <w:bCs/>
          <w:color w:val="auto"/>
          <w:sz w:val="36"/>
          <w:szCs w:val="36"/>
          <w:u w:val="single"/>
        </w:rPr>
      </w:pPr>
    </w:p>
    <w:p w14:paraId="58AE3288">
      <w:pPr>
        <w:spacing w:line="360" w:lineRule="auto"/>
        <w:jc w:val="center"/>
        <w:rPr>
          <w:rFonts w:hint="eastAsia" w:ascii="方正小标宋_GBK" w:hAnsi="宋体" w:eastAsia="方正小标宋_GBK"/>
          <w:b/>
          <w:bCs/>
          <w:color w:val="auto"/>
          <w:sz w:val="36"/>
          <w:szCs w:val="36"/>
          <w:u w:val="single"/>
        </w:rPr>
      </w:pPr>
    </w:p>
    <w:p w14:paraId="6497154B">
      <w:pPr>
        <w:spacing w:line="360" w:lineRule="auto"/>
        <w:jc w:val="center"/>
        <w:rPr>
          <w:rFonts w:hint="eastAsia" w:ascii="方正小标宋_GBK" w:hAnsi="宋体" w:eastAsia="方正小标宋_GBK"/>
          <w:b/>
          <w:bCs/>
          <w:color w:val="auto"/>
          <w:sz w:val="36"/>
          <w:szCs w:val="36"/>
          <w:u w:val="single"/>
        </w:rPr>
      </w:pPr>
    </w:p>
    <w:p w14:paraId="00AB44EA">
      <w:pPr>
        <w:spacing w:line="360" w:lineRule="auto"/>
        <w:jc w:val="center"/>
        <w:rPr>
          <w:rFonts w:hint="eastAsia" w:ascii="方正小标宋_GBK" w:hAnsi="宋体" w:eastAsia="方正小标宋_GBK"/>
          <w:b/>
          <w:bCs/>
          <w:color w:val="auto"/>
          <w:sz w:val="36"/>
          <w:szCs w:val="36"/>
          <w:u w:val="single"/>
        </w:rPr>
      </w:pPr>
    </w:p>
    <w:p w14:paraId="52D29558">
      <w:pPr>
        <w:spacing w:line="360" w:lineRule="auto"/>
        <w:jc w:val="center"/>
        <w:rPr>
          <w:rFonts w:hint="eastAsia" w:ascii="方正小标宋_GBK" w:hAnsi="宋体" w:eastAsia="方正小标宋_GBK"/>
          <w:b/>
          <w:bCs/>
          <w:color w:val="auto"/>
          <w:sz w:val="36"/>
          <w:szCs w:val="36"/>
          <w:u w:val="single"/>
        </w:rPr>
      </w:pPr>
    </w:p>
    <w:p w14:paraId="52185523">
      <w:pPr>
        <w:spacing w:line="360" w:lineRule="auto"/>
        <w:ind w:firstLine="5498" w:firstLineChars="2291"/>
        <w:rPr>
          <w:rFonts w:hint="eastAsia" w:ascii="方正仿宋_GBK" w:hAnsi="方正仿宋_GBK" w:eastAsia="方正仿宋_GBK" w:cs="方正仿宋_GBK"/>
          <w:bCs/>
          <w:color w:val="auto"/>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color w:val="auto"/>
        </w:rPr>
      </w:pPr>
    </w:p>
    <w:p w14:paraId="028753CA">
      <w:pPr>
        <w:spacing w:line="360" w:lineRule="auto"/>
        <w:ind w:firstLine="5736" w:firstLineChars="2390"/>
        <w:rPr>
          <w:rFonts w:hint="eastAsia" w:ascii="方正小标宋_GBK" w:hAnsi="宋体" w:eastAsia="方正小标宋_GBK"/>
          <w:b/>
          <w:bCs/>
          <w:color w:val="auto"/>
          <w:sz w:val="72"/>
          <w:szCs w:val="72"/>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rPr>
        <w:t xml:space="preserve">          </w:t>
      </w:r>
    </w:p>
    <w:p w14:paraId="3FB8E839">
      <w:pPr>
        <w:spacing w:line="360" w:lineRule="auto"/>
        <w:jc w:val="center"/>
        <w:rPr>
          <w:rFonts w:hint="eastAsia" w:ascii="方正小标宋_GBK" w:hAnsi="宋体" w:eastAsia="方正小标宋_GBK"/>
          <w:b/>
          <w:bCs/>
          <w:color w:val="auto"/>
          <w:sz w:val="36"/>
          <w:szCs w:val="36"/>
        </w:rPr>
      </w:pPr>
      <w:r>
        <w:rPr>
          <w:rFonts w:hint="eastAsia" w:ascii="方正小标宋_GBK" w:hAnsi="宋体" w:eastAsia="方正小标宋_GBK"/>
          <w:b/>
          <w:bCs/>
          <w:color w:val="auto"/>
          <w:sz w:val="36"/>
          <w:szCs w:val="36"/>
          <w:u w:val="single"/>
          <w:lang w:val="en-US" w:eastAsia="zh-CN"/>
        </w:rPr>
        <w:t xml:space="preserve">                </w:t>
      </w:r>
      <w:r>
        <w:rPr>
          <w:rFonts w:hint="eastAsia" w:ascii="方正小标宋_GBK" w:hAnsi="宋体" w:eastAsia="方正小标宋_GBK"/>
          <w:b/>
          <w:bCs/>
          <w:color w:val="auto"/>
          <w:sz w:val="36"/>
          <w:szCs w:val="36"/>
          <w:u w:val="none"/>
          <w:lang w:val="en-US" w:eastAsia="zh-CN"/>
        </w:rPr>
        <w:t>采</w:t>
      </w:r>
      <w:r>
        <w:rPr>
          <w:rFonts w:hint="eastAsia" w:ascii="方正小标宋_GBK" w:hAnsi="宋体" w:eastAsia="方正小标宋_GBK"/>
          <w:b/>
          <w:bCs/>
          <w:color w:val="auto"/>
          <w:sz w:val="36"/>
          <w:szCs w:val="36"/>
        </w:rPr>
        <w:t>购合同</w:t>
      </w:r>
    </w:p>
    <w:p w14:paraId="743A2F07">
      <w:pPr>
        <w:spacing w:line="360" w:lineRule="auto"/>
        <w:jc w:val="center"/>
        <w:rPr>
          <w:rFonts w:hint="eastAsia" w:ascii="方正小标宋_GBK" w:hAnsi="宋体" w:eastAsia="方正小标宋_GBK"/>
          <w:b/>
          <w:bCs/>
          <w:color w:val="auto"/>
          <w:sz w:val="36"/>
          <w:szCs w:val="36"/>
        </w:rPr>
      </w:pPr>
    </w:p>
    <w:p w14:paraId="25FA23B7">
      <w:pPr>
        <w:pStyle w:val="6"/>
        <w:ind w:left="0" w:leftChars="0"/>
        <w:jc w:val="both"/>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14:paraId="089C2FFF">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工程的</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24"/>
        </w:rPr>
        <w:t xml:space="preserve">第一条  </w:t>
      </w:r>
      <w:r>
        <w:rPr>
          <w:rFonts w:hint="eastAsia" w:ascii="方正仿宋_GBK" w:hAnsi="方正仿宋_GBK" w:eastAsia="方正仿宋_GBK" w:cs="方正仿宋_GBK"/>
          <w:bCs/>
          <w:color w:val="auto"/>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14:paraId="0C53CC26">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生产</w:t>
            </w:r>
          </w:p>
          <w:p w14:paraId="29E7201B">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14:paraId="043E52C8">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w:t>
            </w:r>
            <w:r>
              <w:rPr>
                <w:rFonts w:hint="eastAsia" w:ascii="方正仿宋_GBK" w:hAnsi="方正仿宋_GBK" w:eastAsia="方正仿宋_GBK" w:cs="方正仿宋_GBK"/>
                <w:bCs/>
                <w:color w:val="auto"/>
                <w:sz w:val="24"/>
                <w:lang w:val="en-US" w:eastAsia="zh-CN"/>
              </w:rPr>
              <w:t>含13%税</w:t>
            </w:r>
            <w:r>
              <w:rPr>
                <w:rFonts w:hint="eastAsia" w:ascii="方正仿宋_GBK" w:hAnsi="方正仿宋_GBK" w:eastAsia="方正仿宋_GBK" w:cs="方正仿宋_GBK"/>
                <w:bCs/>
                <w:color w:val="auto"/>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auto"/>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auto"/>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auto"/>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auto"/>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auto"/>
                <w:kern w:val="2"/>
                <w:sz w:val="24"/>
                <w:szCs w:val="24"/>
                <w:lang w:val="en-US" w:eastAsia="zh-CN" w:bidi="ar-SA"/>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auto"/>
                <w:sz w:val="24"/>
              </w:rPr>
            </w:pPr>
          </w:p>
          <w:p w14:paraId="0A75F4E2">
            <w:pPr>
              <w:jc w:val="center"/>
              <w:rPr>
                <w:rFonts w:ascii="方正仿宋_GBK" w:hAnsi="方正仿宋_GBK" w:eastAsia="方正仿宋_GBK" w:cs="方正仿宋_GBK"/>
                <w:bCs/>
                <w:color w:val="auto"/>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14:paraId="5CE731D9">
            <w:pPr>
              <w:adjustRightInd w:val="0"/>
              <w:snapToGrid w:val="0"/>
              <w:jc w:val="center"/>
              <w:rPr>
                <w:rFonts w:hint="default" w:ascii="方正仿宋_GBK" w:hAnsi="方正仿宋_GBK" w:eastAsia="方正仿宋_GBK" w:cs="方正仿宋_GBK"/>
                <w:bCs/>
                <w:color w:val="auto"/>
                <w:sz w:val="24"/>
                <w:lang w:val="en-US"/>
              </w:rPr>
            </w:pPr>
            <w:r>
              <w:rPr>
                <w:rFonts w:ascii="方正仿宋_GBK" w:hAnsi="方正仿宋_GBK" w:eastAsia="方正仿宋_GBK" w:cs="方正仿宋_GBK"/>
                <w:bCs/>
                <w:color w:val="auto"/>
                <w:sz w:val="24"/>
              </w:rPr>
              <w:t>合计</w:t>
            </w:r>
            <w:r>
              <w:rPr>
                <w:rFonts w:hint="eastAsia" w:ascii="方正仿宋_GBK" w:hAnsi="方正仿宋_GBK" w:eastAsia="方正仿宋_GBK" w:cs="方正仿宋_GBK"/>
                <w:bCs/>
                <w:color w:val="auto"/>
                <w:sz w:val="24"/>
              </w:rPr>
              <w:t>（人民币大写）</w:t>
            </w:r>
            <w:r>
              <w:rPr>
                <w:rFonts w:ascii="方正仿宋_GBK" w:hAnsi="方正仿宋_GBK" w:eastAsia="方正仿宋_GBK" w:cs="方正仿宋_GBK"/>
                <w:bCs/>
                <w:color w:val="auto"/>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（小写）</w:t>
            </w:r>
            <w:r>
              <w:rPr>
                <w:rFonts w:ascii="宋体" w:hAnsi="宋体" w:eastAsia="方正仿宋_GBK" w:cs="方正仿宋_GBK"/>
                <w:bCs/>
                <w:color w:val="auto"/>
                <w:sz w:val="24"/>
              </w:rPr>
              <w:t>¥</w:t>
            </w:r>
            <w:r>
              <w:rPr>
                <w:rFonts w:hint="eastAsia" w:ascii="方正仿宋_GBK" w:hAnsi="方正仿宋_GBK" w:eastAsia="方正仿宋_GBK" w:cs="方正仿宋_GBK"/>
                <w:bCs/>
                <w:color w:val="auto"/>
                <w:sz w:val="24"/>
              </w:rPr>
              <w:t>：（元）</w:t>
            </w:r>
          </w:p>
        </w:tc>
      </w:tr>
    </w:tbl>
    <w:p w14:paraId="41232A93">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14:paraId="2C791BD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。卸货由</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u w:val="single"/>
          <w:lang w:val="en-US" w:eastAsia="zh-CN"/>
        </w:rPr>
        <w:t>乙</w:t>
      </w:r>
      <w:r>
        <w:rPr>
          <w:rFonts w:hint="eastAsia" w:ascii="方正仿宋_GBK" w:hAnsi="方正仿宋_GBK" w:eastAsia="方正仿宋_GBK" w:cs="方正仿宋_GBK"/>
          <w:color w:val="auto"/>
          <w:sz w:val="24"/>
          <w:u w:val="single"/>
        </w:rPr>
        <w:t xml:space="preserve"> </w:t>
      </w:r>
      <w:r>
        <w:rPr>
          <w:rFonts w:hint="eastAsia" w:ascii="方正仿宋_GBK" w:hAnsi="方正仿宋_GBK" w:eastAsia="方正仿宋_GBK" w:cs="方正仿宋_GBK"/>
          <w:color w:val="auto"/>
          <w:sz w:val="24"/>
        </w:rPr>
        <w:t>方负责。</w:t>
      </w:r>
    </w:p>
    <w:p w14:paraId="68A2E281">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auto"/>
          <w:sz w:val="24"/>
          <w:lang w:eastAsia="zh-CN"/>
        </w:rPr>
        <w:t>、微信、电话、</w:t>
      </w:r>
      <w:r>
        <w:rPr>
          <w:rFonts w:hint="eastAsia" w:ascii="方正仿宋_GBK" w:hAnsi="方正仿宋_GBK" w:eastAsia="方正仿宋_GBK" w:cs="方正仿宋_GBK"/>
          <w:color w:val="auto"/>
          <w:sz w:val="24"/>
        </w:rPr>
        <w:t>电子邮件为准，乙方</w:t>
      </w:r>
      <w:r>
        <w:rPr>
          <w:rFonts w:hint="eastAsia" w:ascii="方正仿宋_GBK" w:hAnsi="方正仿宋_GBK" w:eastAsia="方正仿宋_GBK" w:cs="方正仿宋_GBK"/>
          <w:color w:val="auto"/>
          <w:sz w:val="24"/>
          <w:lang w:eastAsia="zh-CN"/>
        </w:rPr>
        <w:t>应及时</w:t>
      </w:r>
      <w:r>
        <w:rPr>
          <w:rFonts w:hint="eastAsia" w:ascii="方正仿宋_GBK" w:hAnsi="方正仿宋_GBK" w:eastAsia="方正仿宋_GBK" w:cs="方正仿宋_GBK"/>
          <w:color w:val="auto"/>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auto"/>
          <w:sz w:val="24"/>
          <w:lang w:eastAsia="zh-CN"/>
        </w:rPr>
        <w:t>通知</w:t>
      </w:r>
      <w:r>
        <w:rPr>
          <w:rFonts w:hint="eastAsia" w:ascii="方正仿宋_GBK" w:hAnsi="方正仿宋_GBK" w:eastAsia="方正仿宋_GBK" w:cs="方正仿宋_GBK"/>
          <w:color w:val="auto"/>
          <w:sz w:val="24"/>
        </w:rPr>
        <w:t>。</w:t>
      </w:r>
    </w:p>
    <w:p w14:paraId="1CAC6BC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14:paraId="1D88E585">
      <w:pPr>
        <w:spacing w:line="640" w:lineRule="exact"/>
        <w:ind w:firstLine="480" w:firstLineChars="200"/>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u w:val="none"/>
        </w:rPr>
        <w:t xml:space="preserve"> </w:t>
      </w:r>
      <w:r>
        <w:rPr>
          <w:rFonts w:hint="eastAsia" w:ascii="方正仿宋_GBK" w:hAnsi="方正仿宋_GBK" w:eastAsia="方正仿宋_GBK" w:cs="方正仿宋_GBK"/>
          <w:color w:val="auto"/>
          <w:sz w:val="24"/>
        </w:rPr>
        <w:t>(含/不含)运费，采用固定单价，单价不予调整</w:t>
      </w:r>
      <w:r>
        <w:rPr>
          <w:rFonts w:hint="eastAsia" w:ascii="方正仿宋_GBK" w:hAnsi="方正仿宋_GBK" w:eastAsia="方正仿宋_GBK" w:cs="方正仿宋_GBK"/>
          <w:color w:val="auto"/>
          <w:sz w:val="24"/>
          <w:lang w:eastAsia="zh-CN"/>
        </w:rPr>
        <w:t>。</w:t>
      </w:r>
    </w:p>
    <w:p w14:paraId="40C8D7C1">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3、履约保证金：乙方须在合同签订前向甲方缴纳履约保证金</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highlight w:val="none"/>
        </w:rPr>
        <w:t>元</w:t>
      </w:r>
      <w:r>
        <w:rPr>
          <w:rFonts w:hint="eastAsia" w:ascii="方正仿宋_GBK" w:hAnsi="方正仿宋_GBK" w:eastAsia="方正仿宋_GBK" w:cs="方正仿宋_GBK"/>
          <w:color w:val="auto"/>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14:paraId="503A6D47">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color w:val="auto"/>
          <w:sz w:val="24"/>
        </w:rPr>
        <w:t>开具收到实物数量交接单并确认签字，乙方凭此确认单进行结算。</w:t>
      </w:r>
    </w:p>
    <w:p w14:paraId="6F0F0CDA">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计量方法双方约定为以</w:t>
      </w:r>
      <w:r>
        <w:rPr>
          <w:rFonts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u w:val="single"/>
        </w:rPr>
        <w:t xml:space="preserve">  </w:t>
      </w:r>
      <w:r>
        <w:rPr>
          <w:rFonts w:ascii="方正仿宋_GBK" w:hAnsi="方正仿宋_GBK" w:eastAsia="方正仿宋_GBK" w:cs="方正仿宋_GBK"/>
          <w:bCs/>
          <w:color w:val="auto"/>
          <w:sz w:val="24"/>
        </w:rPr>
        <w:t>计算（参考：履行地过磅、量方、理论计算）。</w:t>
      </w:r>
    </w:p>
    <w:p w14:paraId="454ABB29">
      <w:pPr>
        <w:numPr>
          <w:ilvl w:val="0"/>
          <w:numId w:val="3"/>
        </w:numPr>
        <w:spacing w:line="640" w:lineRule="exact"/>
        <w:ind w:firstLine="480" w:firstLineChars="200"/>
        <w:rPr>
          <w:rFonts w:hint="eastAsia" w:ascii="方正仿宋_GBK" w:hAnsi="方正仿宋_GBK" w:eastAsia="方正仿宋_GBK" w:cs="方正仿宋_GBK"/>
          <w:bCs/>
          <w:color w:val="auto"/>
          <w:sz w:val="24"/>
          <w:u w:val="single"/>
          <w:lang w:val="en-US" w:eastAsia="zh-CN"/>
        </w:rPr>
      </w:pPr>
      <w:r>
        <w:rPr>
          <w:rFonts w:hint="eastAsia" w:ascii="方正仿宋_GBK" w:hAnsi="方正仿宋_GBK" w:eastAsia="方正仿宋_GBK" w:cs="方正仿宋_GBK"/>
          <w:color w:val="auto"/>
          <w:sz w:val="24"/>
        </w:rPr>
        <w:t>付款方式：</w:t>
      </w:r>
      <w:r>
        <w:rPr>
          <w:rFonts w:hint="eastAsia" w:ascii="方正仿宋_GBK" w:hAnsi="方正仿宋_GBK" w:eastAsia="方正仿宋_GBK" w:cs="方正仿宋_GBK"/>
          <w:bCs/>
          <w:color w:val="auto"/>
          <w:sz w:val="24"/>
          <w:u w:val="single"/>
          <w:lang w:val="en-US" w:eastAsia="zh-CN"/>
        </w:rPr>
        <w:t>工程竣工验收合格后付至实际供货款的97%，两年质保期满后付清余款（无息）。以上材料款支付，需满足建设单位工程款已支付且按同比例支付材料款。</w:t>
      </w:r>
    </w:p>
    <w:p w14:paraId="3C6415C1">
      <w:pPr>
        <w:numPr>
          <w:ilvl w:val="0"/>
          <w:numId w:val="3"/>
        </w:numPr>
        <w:spacing w:line="640" w:lineRule="exact"/>
        <w:ind w:firstLine="480" w:firstLineChars="200"/>
        <w:rPr>
          <w:rFonts w:hint="eastAsia" w:ascii="方正仿宋_GBK" w:hAnsi="方正仿宋_GBK" w:eastAsia="方正仿宋_GBK" w:cs="方正仿宋_GBK"/>
          <w:color w:val="auto"/>
          <w:sz w:val="24"/>
          <w:u w:val="none"/>
          <w:lang w:eastAsia="zh-CN"/>
        </w:rPr>
      </w:pPr>
      <w:r>
        <w:rPr>
          <w:rFonts w:hint="eastAsia" w:ascii="方正仿宋_GBK" w:hAnsi="方正仿宋_GBK" w:eastAsia="方正仿宋_GBK" w:cs="方正仿宋_GBK"/>
          <w:color w:val="auto"/>
          <w:sz w:val="24"/>
          <w:u w:val="none"/>
          <w:lang w:val="en-US" w:eastAsia="zh-CN"/>
        </w:rPr>
        <w:t>质保期期限：</w:t>
      </w:r>
      <w:r>
        <w:rPr>
          <w:rFonts w:hint="eastAsia" w:ascii="方正仿宋_GBK" w:hAnsi="方正仿宋_GBK" w:eastAsia="方正仿宋_GBK" w:cs="方正仿宋_GBK"/>
          <w:color w:val="auto"/>
          <w:sz w:val="24"/>
          <w:u w:val="single"/>
          <w:lang w:val="en-US" w:eastAsia="zh-CN"/>
        </w:rPr>
        <w:t>二</w:t>
      </w:r>
      <w:r>
        <w:rPr>
          <w:rFonts w:hint="eastAsia" w:ascii="方正仿宋_GBK" w:hAnsi="方正仿宋_GBK" w:eastAsia="方正仿宋_GBK" w:cs="方正仿宋_GBK"/>
          <w:color w:val="auto"/>
          <w:sz w:val="24"/>
          <w:u w:val="none"/>
          <w:lang w:val="en-US" w:eastAsia="zh-CN"/>
        </w:rPr>
        <w:t>年。</w:t>
      </w:r>
    </w:p>
    <w:p w14:paraId="47B91316">
      <w:pPr>
        <w:spacing w:line="640" w:lineRule="exact"/>
        <w:ind w:firstLine="480" w:firstLineChars="200"/>
        <w:rPr>
          <w:rFonts w:hint="eastAsia"/>
          <w:color w:val="auto"/>
          <w:highlight w:val="none"/>
          <w:lang w:val="en-US" w:eastAsia="zh-CN"/>
        </w:rPr>
      </w:pPr>
      <w:r>
        <w:rPr>
          <w:rFonts w:hint="eastAsia" w:ascii="方正仿宋_GBK" w:hAnsi="方正仿宋_GBK" w:eastAsia="方正仿宋_GBK" w:cs="方正仿宋_GBK"/>
          <w:snapToGrid w:val="0"/>
          <w:color w:val="auto"/>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5</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 xml:space="preserve"> </w:t>
      </w:r>
      <w:r>
        <w:rPr>
          <w:rFonts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  </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lang w:val="en-US" w:eastAsia="zh-CN"/>
        </w:rPr>
        <w:t xml:space="preserve"> 13 </w:t>
      </w:r>
      <w:r>
        <w:rPr>
          <w:rFonts w:hint="eastAsia" w:ascii="方正仿宋_GBK" w:hAnsi="方正仿宋_GBK" w:eastAsia="方正仿宋_GBK" w:cs="方正仿宋_GBK"/>
          <w:color w:val="auto"/>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color w:val="auto"/>
          <w:spacing w:val="4"/>
          <w:sz w:val="24"/>
          <w:lang w:eastAsia="zh-CN"/>
        </w:rPr>
      </w:pPr>
      <w:r>
        <w:rPr>
          <w:rFonts w:hint="eastAsia" w:ascii="方正仿宋_GBK" w:hAnsi="方正仿宋_GBK" w:eastAsia="方正仿宋_GBK" w:cs="方正仿宋_GBK"/>
          <w:color w:val="auto"/>
          <w:spacing w:val="4"/>
          <w:sz w:val="24"/>
        </w:rPr>
        <w:t xml:space="preserve">    甲方指定发票接收人</w:t>
      </w:r>
      <w:r>
        <w:rPr>
          <w:rFonts w:hint="eastAsia" w:ascii="方正仿宋_GBK" w:hAnsi="方正仿宋_GBK" w:eastAsia="方正仿宋_GBK" w:cs="方正仿宋_GBK"/>
          <w:color w:val="auto"/>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color w:val="auto"/>
          <w:spacing w:val="4"/>
          <w:sz w:val="24"/>
          <w:lang w:val="en-US" w:eastAsia="zh-CN"/>
        </w:rPr>
      </w:pPr>
      <w:r>
        <w:rPr>
          <w:rFonts w:hint="eastAsia" w:ascii="方正仿宋_GBK" w:hAnsi="方正仿宋_GBK" w:eastAsia="方正仿宋_GBK" w:cs="方正仿宋_GBK"/>
          <w:color w:val="auto"/>
          <w:spacing w:val="4"/>
          <w:sz w:val="24"/>
        </w:rPr>
        <w:t>姓名：</w:t>
      </w:r>
      <w:r>
        <w:rPr>
          <w:rFonts w:hint="eastAsia" w:ascii="方正仿宋_GBK" w:hAnsi="方正仿宋_GBK" w:eastAsia="方正仿宋_GBK" w:cs="方正仿宋_GBK"/>
          <w:color w:val="auto"/>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color w:val="auto"/>
          <w:spacing w:val="4"/>
          <w:sz w:val="24"/>
          <w:lang w:eastAsia="zh-CN"/>
        </w:rPr>
      </w:pPr>
      <w:r>
        <w:rPr>
          <w:rFonts w:hint="eastAsia" w:ascii="方正仿宋_GBK" w:hAnsi="方正仿宋_GBK" w:eastAsia="方正仿宋_GBK" w:cs="方正仿宋_GBK"/>
          <w:color w:val="auto"/>
          <w:spacing w:val="4"/>
          <w:sz w:val="24"/>
        </w:rPr>
        <w:t>接收地址：</w:t>
      </w:r>
      <w:r>
        <w:rPr>
          <w:rFonts w:hint="eastAsia" w:ascii="方正仿宋_GBK" w:hAnsi="方正仿宋_GBK" w:eastAsia="方正仿宋_GBK" w:cs="方正仿宋_GBK"/>
          <w:color w:val="auto"/>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color w:val="auto"/>
          <w:spacing w:val="4"/>
          <w:sz w:val="24"/>
          <w:lang w:val="en-US" w:eastAsia="zh-CN"/>
        </w:rPr>
      </w:pPr>
      <w:r>
        <w:rPr>
          <w:rFonts w:hint="eastAsia" w:ascii="方正仿宋_GBK" w:hAnsi="方正仿宋_GBK" w:eastAsia="方正仿宋_GBK" w:cs="方正仿宋_GBK"/>
          <w:color w:val="auto"/>
          <w:spacing w:val="4"/>
          <w:sz w:val="24"/>
        </w:rPr>
        <w:t>联系方式：</w:t>
      </w:r>
      <w:r>
        <w:rPr>
          <w:rFonts w:hint="eastAsia" w:ascii="方正仿宋_GBK" w:hAnsi="方正仿宋_GBK" w:eastAsia="方正仿宋_GBK" w:cs="方正仿宋_GBK"/>
          <w:color w:val="auto"/>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14:paraId="3D2DAD95">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color w:val="auto"/>
          <w:spacing w:val="4"/>
          <w:sz w:val="24"/>
          <w:lang w:val="en-US" w:eastAsia="zh-CN"/>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14:paraId="3475410C">
      <w:pPr>
        <w:pStyle w:val="25"/>
        <w:numPr>
          <w:ilvl w:val="0"/>
          <w:numId w:val="4"/>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不符合约定时，有权要求向乙方退货，造成的一切损失由乙方自行负责，在甲方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14:paraId="6E1193E5">
      <w:pPr>
        <w:pStyle w:val="25"/>
        <w:numPr>
          <w:ilvl w:val="0"/>
          <w:numId w:val="4"/>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如在合同期间市场价格下浮，</w:t>
      </w:r>
      <w:r>
        <w:rPr>
          <w:rFonts w:ascii="方正仿宋_GBK" w:hAnsi="方正仿宋_GBK" w:eastAsia="方正仿宋_GBK" w:cs="方正仿宋_GBK"/>
          <w:bCs/>
          <w:color w:val="auto"/>
          <w:sz w:val="24"/>
        </w:rPr>
        <w:t>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r>
        <w:rPr>
          <w:rFonts w:ascii="方正仿宋_GBK" w:hAnsi="方正仿宋_GBK" w:eastAsia="方正仿宋_GBK" w:cs="方正仿宋_GBK"/>
          <w:bCs/>
          <w:color w:val="auto"/>
          <w:sz w:val="24"/>
        </w:rPr>
        <w:t>。</w:t>
      </w:r>
    </w:p>
    <w:p w14:paraId="4324DB70">
      <w:pPr>
        <w:pStyle w:val="25"/>
        <w:numPr>
          <w:ilvl w:val="0"/>
          <w:numId w:val="4"/>
        </w:numPr>
        <w:spacing w:line="640" w:lineRule="exact"/>
        <w:ind w:left="0" w:firstLine="480"/>
        <w:rPr>
          <w:rFonts w:ascii="方正仿宋_GBK" w:hAnsi="方正仿宋_GBK" w:eastAsia="方正仿宋_GBK" w:cs="方正仿宋_GBK"/>
          <w:bCs/>
          <w:color w:val="auto"/>
          <w:sz w:val="24"/>
          <w:highlight w:val="yellow"/>
        </w:rPr>
      </w:pPr>
      <w:r>
        <w:rPr>
          <w:rFonts w:hint="eastAsia" w:ascii="方正仿宋_GBK" w:hAnsi="方正仿宋_GBK" w:eastAsia="方正仿宋_GBK" w:cs="方正仿宋_GBK"/>
          <w:bCs/>
          <w:color w:val="auto"/>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14:paraId="2A802202">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14:paraId="32997783">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14:paraId="34AD2E5F">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w:t>
      </w:r>
      <w:r>
        <w:rPr>
          <w:rFonts w:hint="eastAsia" w:ascii="方正仿宋_GBK" w:hAnsi="方正仿宋_GBK" w:eastAsia="方正仿宋_GBK" w:cs="方正仿宋_GBK"/>
          <w:bCs/>
          <w:color w:val="auto"/>
          <w:sz w:val="24"/>
        </w:rPr>
        <w:t>乙方向甲方支付的履约保证金不予退还，涉嫌构成犯罪的，交由司法机关处理。</w:t>
      </w:r>
      <w:r>
        <w:rPr>
          <w:rFonts w:hint="eastAsia" w:ascii="方正仿宋_GBK" w:hAnsi="方正仿宋_GBK" w:eastAsia="方正仿宋_GBK" w:cs="方正仿宋_GBK"/>
          <w:bCs/>
          <w:color w:val="auto"/>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auto"/>
          <w:sz w:val="24"/>
        </w:rPr>
        <w:t>：</w:t>
      </w:r>
    </w:p>
    <w:p w14:paraId="6A11530E">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w:t>
      </w:r>
      <w:r>
        <w:rPr>
          <w:rFonts w:hint="eastAsia" w:ascii="方正仿宋_GBK" w:hAnsi="方正仿宋_GBK" w:eastAsia="方正仿宋_GBK" w:cs="方正仿宋_GBK"/>
          <w:bCs/>
          <w:color w:val="auto"/>
          <w:sz w:val="24"/>
        </w:rPr>
        <w:t>连续或累计超过</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u w:val="single"/>
          <w:lang w:val="en-US" w:eastAsia="zh-CN"/>
        </w:rPr>
        <w:t xml:space="preserve">3 </w:t>
      </w:r>
      <w:r>
        <w:rPr>
          <w:rFonts w:hint="eastAsia" w:ascii="方正仿宋_GBK" w:hAnsi="方正仿宋_GBK" w:eastAsia="方正仿宋_GBK" w:cs="方正仿宋_GBK"/>
          <w:bCs/>
          <w:color w:val="auto"/>
          <w:sz w:val="24"/>
          <w:u w:val="single"/>
        </w:rPr>
        <w:t xml:space="preserve"> </w:t>
      </w:r>
      <w:r>
        <w:rPr>
          <w:rFonts w:hint="eastAsia" w:ascii="方正仿宋_GBK" w:hAnsi="方正仿宋_GBK" w:eastAsia="方正仿宋_GBK" w:cs="方正仿宋_GBK"/>
          <w:bCs/>
          <w:color w:val="auto"/>
          <w:sz w:val="24"/>
        </w:rPr>
        <w:t>天</w:t>
      </w:r>
      <w:r>
        <w:rPr>
          <w:rFonts w:hint="eastAsia" w:ascii="方正仿宋_GBK" w:hAnsi="方正仿宋_GBK" w:eastAsia="方正仿宋_GBK" w:cs="方正仿宋_GBK"/>
          <w:bCs/>
          <w:color w:val="auto"/>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14:paraId="1B8B5A5B">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第十二条 </w:t>
      </w:r>
      <w:r>
        <w:rPr>
          <w:rFonts w:hint="eastAsia" w:ascii="方正仿宋_GBK" w:hAnsi="方正仿宋_GBK" w:eastAsia="方正仿宋_GBK" w:cs="方正仿宋_GBK"/>
          <w:bCs/>
          <w:color w:val="auto"/>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w:t>
      </w:r>
      <w:r>
        <w:rPr>
          <w:rFonts w:hint="eastAsia" w:ascii="方正仿宋_GBK" w:hAnsi="方正仿宋_GBK" w:eastAsia="方正仿宋_GBK" w:cs="方正仿宋_GBK"/>
          <w:bCs/>
          <w:color w:val="auto"/>
          <w:sz w:val="24"/>
        </w:rPr>
        <w:t>终止</w:t>
      </w:r>
      <w:r>
        <w:rPr>
          <w:rFonts w:hint="eastAsia" w:ascii="方正仿宋_GBK" w:hAnsi="方正仿宋_GBK" w:eastAsia="方正仿宋_GBK" w:cs="方正仿宋_GBK"/>
          <w:bCs/>
          <w:color w:val="auto"/>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4"/>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14:paraId="53C87697">
            <w:pPr>
              <w:spacing w:line="360" w:lineRule="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单位名称（章）：</w:t>
            </w:r>
            <w:r>
              <w:rPr>
                <w:rFonts w:hint="eastAsia" w:ascii="方正仿宋_GBK" w:hAnsi="方正仿宋_GBK" w:eastAsia="方正仿宋_GBK" w:cs="方正仿宋_GBK"/>
                <w:color w:val="auto"/>
                <w:lang w:val="en-US" w:eastAsia="zh-CN"/>
              </w:rPr>
              <w:t xml:space="preserve"> </w:t>
            </w:r>
          </w:p>
          <w:p w14:paraId="6FCD4F44">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单 位 地 址：</w:t>
            </w:r>
            <w:r>
              <w:rPr>
                <w:rFonts w:hint="eastAsia" w:ascii="方正仿宋_GBK" w:hAnsi="方正仿宋_GBK" w:eastAsia="方正仿宋_GBK" w:cs="方正仿宋_GBK"/>
                <w:color w:val="auto"/>
                <w:lang w:val="en-US" w:eastAsia="zh-CN"/>
              </w:rPr>
              <w:t xml:space="preserve"> </w:t>
            </w:r>
          </w:p>
          <w:p w14:paraId="36C1652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115A866A">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6F1A3AB3">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开 户 银 行：</w:t>
            </w:r>
            <w:r>
              <w:rPr>
                <w:rFonts w:hint="eastAsia" w:ascii="方正仿宋_GBK" w:hAnsi="方正仿宋_GBK" w:eastAsia="方正仿宋_GBK" w:cs="方正仿宋_GBK"/>
                <w:color w:val="auto"/>
                <w:lang w:val="en-US" w:eastAsia="zh-CN"/>
              </w:rPr>
              <w:t xml:space="preserve"> </w:t>
            </w:r>
          </w:p>
          <w:p w14:paraId="77238AF7">
            <w:pPr>
              <w:spacing w:line="360" w:lineRule="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银 行 帐 号：</w:t>
            </w:r>
            <w:r>
              <w:rPr>
                <w:rFonts w:hint="eastAsia" w:ascii="方正仿宋_GBK" w:hAnsi="方正仿宋_GBK" w:eastAsia="方正仿宋_GBK" w:cs="方正仿宋_GBK"/>
                <w:color w:val="auto"/>
                <w:lang w:val="en-US" w:eastAsia="zh-CN"/>
              </w:rPr>
              <w:t xml:space="preserve"> </w:t>
            </w:r>
          </w:p>
          <w:p w14:paraId="5604D992">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12DE073A">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话：</w:t>
            </w:r>
            <w:r>
              <w:rPr>
                <w:rFonts w:hint="eastAsia" w:ascii="方正仿宋_GBK" w:hAnsi="方正仿宋_GBK" w:eastAsia="方正仿宋_GBK" w:cs="方正仿宋_GBK"/>
                <w:color w:val="auto"/>
                <w:szCs w:val="28"/>
                <w:lang w:val="en-US" w:eastAsia="zh-CN"/>
              </w:rPr>
              <w:t xml:space="preserve"> </w:t>
            </w:r>
          </w:p>
          <w:p w14:paraId="6C21571A">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14:paraId="7F96ECB0">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14:paraId="392CAD4F">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14:paraId="0385AE5A">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76232C35">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6A745DD4">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开 户 银 行：</w:t>
            </w:r>
          </w:p>
          <w:p w14:paraId="28A2AA42">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rPr>
              <w:t>银 行 帐 号：</w:t>
            </w:r>
          </w:p>
          <w:p w14:paraId="448B90D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172CF9A8">
            <w:pPr>
              <w:spacing w:line="360" w:lineRule="auto"/>
              <w:rPr>
                <w:rFonts w:hint="default"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Cs w:val="28"/>
              </w:rPr>
              <w:t>电</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话：</w:t>
            </w:r>
          </w:p>
          <w:p w14:paraId="04E8A29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w:t>
            </w:r>
            <w:r>
              <w:rPr>
                <w:rFonts w:ascii="方正仿宋_GBK" w:hAnsi="方正仿宋_GBK" w:eastAsia="方正仿宋_GBK" w:cs="方正仿宋_GBK"/>
                <w:color w:val="auto"/>
                <w:szCs w:val="28"/>
              </w:rPr>
              <w:t xml:space="preserve"> </w:t>
            </w:r>
            <w:r>
              <w:rPr>
                <w:rFonts w:hint="eastAsia" w:ascii="方正仿宋_GBK" w:hAnsi="方正仿宋_GBK" w:eastAsia="方正仿宋_GBK" w:cs="方正仿宋_GBK"/>
                <w:color w:val="auto"/>
                <w:szCs w:val="28"/>
              </w:rPr>
              <w:t>真：</w:t>
            </w:r>
          </w:p>
        </w:tc>
      </w:tr>
    </w:tbl>
    <w:p w14:paraId="7F59F872">
      <w:pPr>
        <w:spacing w:line="360" w:lineRule="auto"/>
        <w:ind w:firstLine="315" w:firstLineChars="150"/>
        <w:rPr>
          <w:rFonts w:ascii="方正仿宋_GBK" w:hAnsi="方正仿宋_GBK" w:eastAsia="方正仿宋_GBK" w:cs="方正仿宋_GBK"/>
          <w:color w:val="auto"/>
          <w:szCs w:val="28"/>
        </w:rPr>
      </w:pPr>
    </w:p>
    <w:p w14:paraId="1FBB2309">
      <w:pPr>
        <w:pStyle w:val="6"/>
        <w:rPr>
          <w:rFonts w:hint="eastAsia"/>
          <w:color w:val="auto"/>
        </w:rPr>
      </w:pP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签订日期：</w:t>
      </w:r>
    </w:p>
    <w:p w14:paraId="0183737B">
      <w:pPr>
        <w:pStyle w:val="6"/>
        <w:ind w:left="0" w:leftChars="0" w:firstLine="0" w:firstLineChars="0"/>
        <w:rPr>
          <w:rFonts w:hint="eastAsia"/>
          <w:color w:val="auto"/>
        </w:rPr>
      </w:pPr>
    </w:p>
    <w:bookmarkEnd w:id="2"/>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6C4A1"/>
    <w:multiLevelType w:val="singleLevel"/>
    <w:tmpl w:val="08B6C4A1"/>
    <w:lvl w:ilvl="0" w:tentative="0">
      <w:start w:val="2"/>
      <w:numFmt w:val="decimal"/>
      <w:suff w:val="nothing"/>
      <w:lvlText w:val="（%1）"/>
      <w:lvlJc w:val="left"/>
      <w:rPr>
        <w:rFonts w:hint="default"/>
        <w:color w:val="auto"/>
      </w:rPr>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ThhMDY4MzgxYWNlODQxYmIxYzhmYjE3YjFjMWM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C55F05"/>
    <w:rsid w:val="0431404F"/>
    <w:rsid w:val="05235BBF"/>
    <w:rsid w:val="052E23B4"/>
    <w:rsid w:val="057A6F83"/>
    <w:rsid w:val="09A23D87"/>
    <w:rsid w:val="0AD772D6"/>
    <w:rsid w:val="0AF31EBD"/>
    <w:rsid w:val="0C006D9B"/>
    <w:rsid w:val="0C4F0756"/>
    <w:rsid w:val="0C61346A"/>
    <w:rsid w:val="0DDA1988"/>
    <w:rsid w:val="0E0D231C"/>
    <w:rsid w:val="0EB63126"/>
    <w:rsid w:val="0EC83D90"/>
    <w:rsid w:val="11064046"/>
    <w:rsid w:val="12EA5FE1"/>
    <w:rsid w:val="144B10A5"/>
    <w:rsid w:val="14B715AB"/>
    <w:rsid w:val="15B03AA7"/>
    <w:rsid w:val="18282018"/>
    <w:rsid w:val="18730A0F"/>
    <w:rsid w:val="1B3426D8"/>
    <w:rsid w:val="1D524DB7"/>
    <w:rsid w:val="1E4B2C37"/>
    <w:rsid w:val="1E6225BB"/>
    <w:rsid w:val="1E8B445A"/>
    <w:rsid w:val="1EB13E67"/>
    <w:rsid w:val="1F6E2E80"/>
    <w:rsid w:val="1F9702A0"/>
    <w:rsid w:val="1FB50614"/>
    <w:rsid w:val="1FBE1700"/>
    <w:rsid w:val="1FC009DE"/>
    <w:rsid w:val="20171A8A"/>
    <w:rsid w:val="203B77C7"/>
    <w:rsid w:val="211F3762"/>
    <w:rsid w:val="23E108F9"/>
    <w:rsid w:val="24BA506C"/>
    <w:rsid w:val="258926D5"/>
    <w:rsid w:val="260C121F"/>
    <w:rsid w:val="270F0726"/>
    <w:rsid w:val="27AB5E22"/>
    <w:rsid w:val="288A0076"/>
    <w:rsid w:val="29921E65"/>
    <w:rsid w:val="2B4431B2"/>
    <w:rsid w:val="2C014021"/>
    <w:rsid w:val="2CA37518"/>
    <w:rsid w:val="2D517119"/>
    <w:rsid w:val="2FFE5B53"/>
    <w:rsid w:val="325435ED"/>
    <w:rsid w:val="32CA33D5"/>
    <w:rsid w:val="33573B1D"/>
    <w:rsid w:val="33976056"/>
    <w:rsid w:val="35DB0C25"/>
    <w:rsid w:val="35E404D1"/>
    <w:rsid w:val="36422C24"/>
    <w:rsid w:val="36E90B3C"/>
    <w:rsid w:val="37E729D6"/>
    <w:rsid w:val="38741E51"/>
    <w:rsid w:val="3AE423C3"/>
    <w:rsid w:val="3D917E4C"/>
    <w:rsid w:val="3E723CDC"/>
    <w:rsid w:val="3F0A35CC"/>
    <w:rsid w:val="41423887"/>
    <w:rsid w:val="4162324B"/>
    <w:rsid w:val="41FF6CEC"/>
    <w:rsid w:val="43BC6694"/>
    <w:rsid w:val="449F5567"/>
    <w:rsid w:val="45CB44AF"/>
    <w:rsid w:val="46520829"/>
    <w:rsid w:val="471827BE"/>
    <w:rsid w:val="478F67CC"/>
    <w:rsid w:val="480A5391"/>
    <w:rsid w:val="48C0144B"/>
    <w:rsid w:val="49A76D05"/>
    <w:rsid w:val="49B818C5"/>
    <w:rsid w:val="49C5584E"/>
    <w:rsid w:val="4A7A78BF"/>
    <w:rsid w:val="4A9401EE"/>
    <w:rsid w:val="4AB969FA"/>
    <w:rsid w:val="4AD23574"/>
    <w:rsid w:val="4AE83AA4"/>
    <w:rsid w:val="4B7029BB"/>
    <w:rsid w:val="4BD572BF"/>
    <w:rsid w:val="4BE37A47"/>
    <w:rsid w:val="4C3558DD"/>
    <w:rsid w:val="4FAE2790"/>
    <w:rsid w:val="4FE34DE9"/>
    <w:rsid w:val="508E4A21"/>
    <w:rsid w:val="513F3A5E"/>
    <w:rsid w:val="51AF028D"/>
    <w:rsid w:val="52CF6EFC"/>
    <w:rsid w:val="54347AB4"/>
    <w:rsid w:val="544D0493"/>
    <w:rsid w:val="56A8222D"/>
    <w:rsid w:val="56B42B48"/>
    <w:rsid w:val="57C97AD8"/>
    <w:rsid w:val="58AD4210"/>
    <w:rsid w:val="58D6764A"/>
    <w:rsid w:val="590B3D71"/>
    <w:rsid w:val="59B57910"/>
    <w:rsid w:val="5A8F07BB"/>
    <w:rsid w:val="5B060C94"/>
    <w:rsid w:val="5B270D32"/>
    <w:rsid w:val="5B465534"/>
    <w:rsid w:val="5DF748EA"/>
    <w:rsid w:val="6274506F"/>
    <w:rsid w:val="632C4D4B"/>
    <w:rsid w:val="646B168F"/>
    <w:rsid w:val="648963F3"/>
    <w:rsid w:val="65EB0E69"/>
    <w:rsid w:val="665F74AA"/>
    <w:rsid w:val="667C62AE"/>
    <w:rsid w:val="676F7BC1"/>
    <w:rsid w:val="681C7872"/>
    <w:rsid w:val="684F4402"/>
    <w:rsid w:val="68537464"/>
    <w:rsid w:val="69037F8F"/>
    <w:rsid w:val="6CEF0BB5"/>
    <w:rsid w:val="6D116F45"/>
    <w:rsid w:val="700370F8"/>
    <w:rsid w:val="72B928A1"/>
    <w:rsid w:val="73BC418E"/>
    <w:rsid w:val="7435713D"/>
    <w:rsid w:val="74407DAE"/>
    <w:rsid w:val="74411450"/>
    <w:rsid w:val="772D5EA5"/>
    <w:rsid w:val="772E5C36"/>
    <w:rsid w:val="777B2DED"/>
    <w:rsid w:val="778C2829"/>
    <w:rsid w:val="77B37656"/>
    <w:rsid w:val="77D7083D"/>
    <w:rsid w:val="78F4767B"/>
    <w:rsid w:val="79352EE7"/>
    <w:rsid w:val="7B646DB9"/>
    <w:rsid w:val="7C6F2735"/>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19"/>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5"/>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 w:type="character" w:customStyle="1" w:styleId="26">
    <w:name w:val="font61"/>
    <w:basedOn w:val="16"/>
    <w:autoRedefine/>
    <w:qFormat/>
    <w:uiPriority w:val="0"/>
    <w:rPr>
      <w:rFonts w:hint="default" w:ascii="Times New Roman" w:hAnsi="Times New Roman" w:cs="Times New Roman"/>
      <w:color w:val="000000"/>
      <w:sz w:val="21"/>
      <w:szCs w:val="21"/>
      <w:u w:val="none"/>
    </w:rPr>
  </w:style>
  <w:style w:type="character" w:customStyle="1" w:styleId="27">
    <w:name w:val="font01"/>
    <w:basedOn w:val="16"/>
    <w:qFormat/>
    <w:uiPriority w:val="0"/>
    <w:rPr>
      <w:rFonts w:hint="default" w:ascii="Arial" w:hAnsi="Arial" w:cs="Arial"/>
      <w:color w:val="000000"/>
      <w:sz w:val="20"/>
      <w:szCs w:val="20"/>
      <w:u w:val="none"/>
    </w:rPr>
  </w:style>
  <w:style w:type="character" w:customStyle="1" w:styleId="28">
    <w:name w:val="font11"/>
    <w:basedOn w:val="16"/>
    <w:qFormat/>
    <w:uiPriority w:val="0"/>
    <w:rPr>
      <w:rFonts w:hint="eastAsia" w:ascii="宋体" w:hAnsi="宋体" w:eastAsia="宋体" w:cs="宋体"/>
      <w:color w:val="000000"/>
      <w:sz w:val="20"/>
      <w:szCs w:val="20"/>
      <w:u w:val="none"/>
    </w:rPr>
  </w:style>
  <w:style w:type="character" w:customStyle="1" w:styleId="29">
    <w:name w:val="font31"/>
    <w:basedOn w:val="16"/>
    <w:qFormat/>
    <w:uiPriority w:val="0"/>
    <w:rPr>
      <w:rFonts w:hint="default" w:ascii="Arial" w:hAnsi="Arial" w:cs="Arial"/>
      <w:color w:val="000000"/>
      <w:sz w:val="20"/>
      <w:szCs w:val="20"/>
      <w:u w:val="none"/>
    </w:rPr>
  </w:style>
  <w:style w:type="character" w:customStyle="1" w:styleId="30">
    <w:name w:val="font21"/>
    <w:basedOn w:val="16"/>
    <w:qFormat/>
    <w:uiPriority w:val="0"/>
    <w:rPr>
      <w:rFonts w:hint="eastAsia" w:ascii="宋体" w:hAnsi="宋体" w:eastAsia="宋体" w:cs="宋体"/>
      <w:color w:val="000000"/>
      <w:sz w:val="20"/>
      <w:szCs w:val="20"/>
      <w:u w:val="none"/>
    </w:rPr>
  </w:style>
  <w:style w:type="character" w:customStyle="1" w:styleId="31">
    <w:name w:val="font41"/>
    <w:basedOn w:val="16"/>
    <w:qFormat/>
    <w:uiPriority w:val="0"/>
    <w:rPr>
      <w:rFonts w:hint="eastAsia" w:ascii="宋体" w:hAnsi="宋体" w:eastAsia="宋体" w:cs="宋体"/>
      <w:color w:val="000000"/>
      <w:sz w:val="20"/>
      <w:szCs w:val="20"/>
      <w:u w:val="none"/>
    </w:rPr>
  </w:style>
  <w:style w:type="character" w:customStyle="1" w:styleId="32">
    <w:name w:val="font7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16</Pages>
  <Words>6176</Words>
  <Characters>6757</Characters>
  <Lines>30</Lines>
  <Paragraphs>8</Paragraphs>
  <TotalTime>44</TotalTime>
  <ScaleCrop>false</ScaleCrop>
  <LinksUpToDate>false</LinksUpToDate>
  <CharactersWithSpaces>7423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Administrator</cp:lastModifiedBy>
  <cp:lastPrinted>2024-08-01T08:02:00Z</cp:lastPrinted>
  <dcterms:modified xsi:type="dcterms:W3CDTF">2024-08-09T10:45:05Z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C218F203001347788D992CCFB32EC697_13</vt:lpwstr>
  </property>
</Properties>
</file>