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pPr>
        <w:pStyle w:val="2"/>
        <w:ind w:left="0" w:leftChars="0"/>
        <w:jc w:val="center"/>
        <w:rPr>
          <w:rFonts w:ascii="仿宋_GB2312" w:hAnsi="宋体" w:eastAsia="仿宋_GB2312"/>
          <w:b/>
          <w:color w:val="FF0000"/>
          <w:spacing w:val="28"/>
          <w:sz w:val="52"/>
          <w:szCs w:val="48"/>
        </w:rPr>
      </w:pPr>
      <w:r>
        <w:rPr>
          <w:rFonts w:hint="eastAsia" w:ascii="宋体" w:hAnsi="宋体" w:cs="宋体"/>
          <w:sz w:val="36"/>
          <w:szCs w:val="36"/>
        </w:rPr>
        <w:t>扬州市洁源光伏污水处理厂钢结构防腐及加固工程</w:t>
      </w:r>
    </w:p>
    <w:p>
      <w:pPr>
        <w:pStyle w:val="2"/>
        <w:ind w:left="0" w:leftChars="0"/>
        <w:jc w:val="center"/>
        <w:rPr>
          <w:rFonts w:ascii="仿宋_GB2312" w:hAnsi="宋体" w:eastAsia="仿宋_GB2312"/>
          <w:b/>
          <w:spacing w:val="28"/>
          <w:sz w:val="52"/>
          <w:szCs w:val="48"/>
        </w:rPr>
      </w:pPr>
      <w:r>
        <w:rPr>
          <w:rFonts w:hint="eastAsia" w:ascii="仿宋_GB2312" w:hAnsi="宋体" w:eastAsia="仿宋_GB2312"/>
          <w:b/>
          <w:color w:val="FF0000"/>
          <w:spacing w:val="28"/>
          <w:sz w:val="52"/>
          <w:szCs w:val="48"/>
        </w:rPr>
        <w:t>材料采购</w:t>
      </w: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289" w:firstLineChars="50"/>
        <w:jc w:val="center"/>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2"/>
        <w:ind w:left="0" w:leftChars="0"/>
      </w:pPr>
    </w:p>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480" w:lineRule="auto"/>
        <w:ind w:firstLine="1506" w:firstLineChars="500"/>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pPr>
        <w:spacing w:line="460" w:lineRule="exact"/>
        <w:ind w:firstLine="1494" w:firstLineChars="496"/>
        <w:rPr>
          <w:rFonts w:eastAsia="黑体"/>
          <w:color w:val="FF0000"/>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rPr>
        <w:t xml:space="preserve"> 2022</w:t>
      </w:r>
      <w:r>
        <w:rPr>
          <w:rFonts w:hint="eastAsia" w:ascii="仿宋_GB2312" w:hAnsi="宋体" w:eastAsia="仿宋_GB2312"/>
          <w:b/>
          <w:bCs/>
          <w:snapToGrid w:val="0"/>
          <w:color w:val="FF0000"/>
          <w:sz w:val="30"/>
        </w:rPr>
        <w:t>年</w:t>
      </w:r>
      <w:r>
        <w:rPr>
          <w:rFonts w:hint="eastAsia" w:ascii="仿宋_GB2312" w:hAnsi="宋体" w:eastAsia="仿宋_GB2312"/>
          <w:b/>
          <w:bCs/>
          <w:snapToGrid w:val="0"/>
          <w:color w:val="FF0000"/>
          <w:sz w:val="30"/>
          <w:u w:val="single"/>
          <w:lang w:val="en-US" w:eastAsia="zh-CN"/>
        </w:rPr>
        <w:t>9</w:t>
      </w:r>
      <w:r>
        <w:rPr>
          <w:rFonts w:hint="eastAsia" w:ascii="仿宋_GB2312" w:hAnsi="宋体" w:eastAsia="仿宋_GB2312"/>
          <w:b/>
          <w:bCs/>
          <w:snapToGrid w:val="0"/>
          <w:color w:val="FF0000"/>
          <w:sz w:val="30"/>
        </w:rPr>
        <w:t>月</w:t>
      </w:r>
      <w:r>
        <w:rPr>
          <w:rFonts w:ascii="仿宋_GB2312" w:hAnsi="宋体" w:eastAsia="仿宋_GB2312"/>
          <w:b/>
          <w:bCs/>
          <w:snapToGrid w:val="0"/>
          <w:color w:val="FF0000"/>
          <w:sz w:val="30"/>
          <w:u w:val="single"/>
        </w:rPr>
        <w:t>1</w:t>
      </w:r>
      <w:r>
        <w:rPr>
          <w:rFonts w:hint="eastAsia" w:ascii="仿宋_GB2312" w:hAnsi="宋体" w:eastAsia="仿宋_GB2312"/>
          <w:b/>
          <w:bCs/>
          <w:snapToGrid w:val="0"/>
          <w:color w:val="FF0000"/>
          <w:sz w:val="30"/>
        </w:rPr>
        <w:t>日</w:t>
      </w:r>
    </w:p>
    <w:p>
      <w:pPr>
        <w:spacing w:line="360" w:lineRule="auto"/>
        <w:outlineLvl w:val="0"/>
        <w:rPr>
          <w:rFonts w:ascii="宋体" w:hAnsi="宋体"/>
          <w:b/>
          <w:sz w:val="36"/>
          <w:szCs w:val="36"/>
        </w:rPr>
      </w:pPr>
    </w:p>
    <w:p>
      <w:pPr>
        <w:pStyle w:val="2"/>
        <w:ind w:left="1260"/>
      </w:pPr>
    </w:p>
    <w:p/>
    <w:p>
      <w:pPr>
        <w:pStyle w:val="2"/>
        <w:ind w:left="1260"/>
      </w:pPr>
    </w:p>
    <w:p/>
    <w:p>
      <w:pPr>
        <w:pStyle w:val="2"/>
        <w:ind w:left="1260"/>
      </w:pPr>
    </w:p>
    <w:p/>
    <w:p>
      <w:pPr>
        <w:pStyle w:val="2"/>
        <w:ind w:left="1260"/>
      </w:pPr>
    </w:p>
    <w:p/>
    <w:p>
      <w:pPr>
        <w:pStyle w:val="2"/>
        <w:ind w:left="1260"/>
      </w:pPr>
    </w:p>
    <w:p/>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扬州市洁源光伏污水处理厂钢结构防腐及加固工程</w:t>
            </w:r>
            <w:r>
              <w:rPr>
                <w:rFonts w:hint="eastAsia" w:ascii="仿宋_GB2312" w:hAnsi="宋体" w:eastAsia="仿宋_GB2312"/>
                <w:b/>
                <w:spacing w:val="28"/>
                <w:sz w:val="24"/>
              </w:rPr>
              <w:t>材料采购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ascii="宋体" w:hAnsi="宋体" w:cs="宋体"/>
                <w:kern w:val="0"/>
                <w:sz w:val="28"/>
                <w:szCs w:val="28"/>
              </w:rPr>
              <w:t>环氧富锌漆、环氧云铁中间漆、氯化橡胶面漆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通知送货后3天之内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color w:val="FF0000"/>
                <w:szCs w:val="21"/>
              </w:rPr>
              <w:t>2022年</w:t>
            </w:r>
            <w:r>
              <w:rPr>
                <w:rFonts w:hint="eastAsia" w:ascii="宋体" w:hAnsi="宋体"/>
                <w:color w:val="FF0000"/>
                <w:szCs w:val="21"/>
                <w:lang w:val="en-US" w:eastAsia="zh-CN"/>
              </w:rPr>
              <w:t>09</w:t>
            </w:r>
            <w:r>
              <w:rPr>
                <w:rFonts w:ascii="宋体" w:hAnsi="宋体"/>
                <w:color w:val="FF0000"/>
                <w:szCs w:val="21"/>
              </w:rPr>
              <w:t>月</w:t>
            </w:r>
            <w:r>
              <w:rPr>
                <w:rFonts w:hint="eastAsia" w:ascii="宋体" w:hAnsi="宋体"/>
                <w:color w:val="FF0000"/>
                <w:szCs w:val="21"/>
                <w:lang w:val="en-US" w:eastAsia="zh-CN"/>
              </w:rPr>
              <w:t>0</w:t>
            </w:r>
            <w:r>
              <w:rPr>
                <w:rFonts w:ascii="宋体" w:hAnsi="宋体"/>
                <w:color w:val="FF0000"/>
                <w:szCs w:val="21"/>
              </w:rPr>
              <w:t>1日</w:t>
            </w:r>
            <w:r>
              <w:rPr>
                <w:rFonts w:hint="eastAsia" w:ascii="宋体" w:hAnsi="宋体"/>
                <w:color w:val="FF0000"/>
                <w:szCs w:val="21"/>
              </w:rPr>
              <w:t>2022年</w:t>
            </w:r>
            <w:r>
              <w:rPr>
                <w:rFonts w:hint="eastAsia" w:ascii="宋体" w:hAnsi="宋体"/>
                <w:color w:val="FF0000"/>
                <w:szCs w:val="21"/>
                <w:lang w:val="en-US" w:eastAsia="zh-CN"/>
              </w:rPr>
              <w:t>0</w:t>
            </w:r>
            <w:bookmarkStart w:id="2" w:name="_GoBack"/>
            <w:bookmarkEnd w:id="2"/>
            <w:r>
              <w:rPr>
                <w:rFonts w:ascii="宋体" w:hAnsi="宋体"/>
                <w:color w:val="FF0000"/>
                <w:szCs w:val="21"/>
              </w:rPr>
              <w:t>9</w:t>
            </w:r>
            <w:r>
              <w:rPr>
                <w:rFonts w:hint="eastAsia" w:ascii="宋体" w:hAnsi="宋体"/>
                <w:color w:val="FF0000"/>
                <w:szCs w:val="21"/>
              </w:rPr>
              <w:t>月</w:t>
            </w:r>
            <w:r>
              <w:rPr>
                <w:rFonts w:ascii="宋体" w:hAnsi="宋体"/>
                <w:color w:val="FF0000"/>
                <w:szCs w:val="21"/>
              </w:rPr>
              <w:t>3</w:t>
            </w:r>
            <w:r>
              <w:rPr>
                <w:rFonts w:hint="eastAsia" w:ascii="宋体" w:hAnsi="宋体"/>
                <w:color w:val="FF0000"/>
                <w:szCs w:val="21"/>
              </w:rPr>
              <w:t>日</w:t>
            </w:r>
            <w:r>
              <w:rPr>
                <w:rFonts w:hint="eastAsia" w:ascii="宋体" w:hAnsi="宋体"/>
                <w:szCs w:val="21"/>
              </w:rPr>
              <w:t xml:space="preserve">下午 4:00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扬州市立新路14号扬州市上善建设工程有限公司 工程技术部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Cs w:val="21"/>
                <w:lang w:eastAsia="zh-CN"/>
              </w:rPr>
            </w:pPr>
            <w:r>
              <w:rPr>
                <w:rFonts w:hint="eastAsia" w:ascii="宋体" w:hAnsi="宋体"/>
                <w:szCs w:val="21"/>
                <w:lang w:val="en-US" w:eastAsia="zh-CN"/>
              </w:rPr>
              <w:t>另行通知</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所有投标文件都必须在封袋加盖投标单位法人公章及其法定代表人或授权委托人印鉴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pPr>
            <w:r>
              <w:rPr>
                <w:rFonts w:hint="eastAsia" w:ascii="宋体" w:hAnsi="宋体"/>
                <w:szCs w:val="21"/>
              </w:rPr>
              <w:t>本招标文件的解释权属于扬州市上善建设工程有限公司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ascii="宋体" w:hAnsi="宋体"/>
                <w:szCs w:val="21"/>
              </w:rPr>
            </w:pPr>
            <w:r>
              <w:rPr>
                <w:rFonts w:hint="eastAsia" w:ascii="宋体" w:hAnsi="宋体"/>
                <w:szCs w:val="21"/>
              </w:rPr>
              <w:t>电  话：18952758166</w:t>
            </w:r>
          </w:p>
          <w:p>
            <w:pPr>
              <w:adjustRightInd w:val="0"/>
              <w:spacing w:line="380" w:lineRule="exact"/>
              <w:rPr>
                <w:rFonts w:ascii="宋体" w:hAnsi="宋体"/>
                <w:szCs w:val="21"/>
              </w:rPr>
            </w:pPr>
            <w:r>
              <w:rPr>
                <w:rFonts w:hint="eastAsia" w:ascii="宋体" w:hAnsi="宋体"/>
                <w:szCs w:val="21"/>
              </w:rPr>
              <w:t>联系人：陈佩</w:t>
            </w:r>
          </w:p>
        </w:tc>
      </w:tr>
    </w:tbl>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ascii="宋体" w:hAnsi="宋体" w:cs="宋体"/>
          <w:sz w:val="24"/>
        </w:rPr>
        <w:t>扬州市洁源光伏污水处理厂钢结构防腐及加固工程</w:t>
      </w:r>
      <w:r>
        <w:rPr>
          <w:rFonts w:hint="eastAsia" w:ascii="宋体" w:hAnsi="宋体"/>
          <w:szCs w:val="21"/>
        </w:rPr>
        <w:t>须采购材料，本招标项目已具备招标条件，现对本项目进行招标。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4.1投标人须是中华人民共和国境内注册的企业法人，应遵守中国有关的法律、法规，严格执行国家标准；投标人须为扬州市上善建设工程有限公司协作单位库内材料供应商。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autoSpaceDE w:val="0"/>
        <w:autoSpaceDN w:val="0"/>
        <w:adjustRightInd w:val="0"/>
        <w:snapToGrid w:val="0"/>
        <w:spacing w:line="480" w:lineRule="exact"/>
        <w:ind w:firstLine="770" w:firstLineChars="367"/>
        <w:jc w:val="left"/>
        <w:rPr>
          <w:rFonts w:ascii="宋体" w:hAnsi="宋体"/>
          <w:b/>
          <w:szCs w:val="21"/>
        </w:rPr>
      </w:pPr>
      <w:r>
        <w:rPr>
          <w:rFonts w:hint="eastAsia"/>
        </w:rPr>
        <w:t>1、</w:t>
      </w:r>
      <w:r>
        <w:rPr>
          <w:rFonts w:hint="eastAsia" w:ascii="宋体" w:hAnsi="宋体"/>
          <w:b/>
          <w:szCs w:val="21"/>
        </w:rPr>
        <w:t>符合国家相关质量标准。</w:t>
      </w:r>
    </w:p>
    <w:p>
      <w:pPr>
        <w:ind w:firstLine="735" w:firstLineChars="350"/>
        <w:jc w:val="left"/>
      </w:pPr>
      <w:r>
        <w:rPr>
          <w:rFonts w:hint="eastAsia"/>
        </w:rPr>
        <w:t>2、</w:t>
      </w:r>
    </w:p>
    <w:tbl>
      <w:tblPr>
        <w:tblStyle w:val="14"/>
        <w:tblW w:w="0" w:type="auto"/>
        <w:tblInd w:w="-30" w:type="dxa"/>
        <w:tblLayout w:type="fixed"/>
        <w:tblCellMar>
          <w:top w:w="0" w:type="dxa"/>
          <w:left w:w="108" w:type="dxa"/>
          <w:bottom w:w="0" w:type="dxa"/>
          <w:right w:w="108" w:type="dxa"/>
        </w:tblCellMar>
      </w:tblPr>
      <w:tblGrid>
        <w:gridCol w:w="749"/>
        <w:gridCol w:w="1814"/>
        <w:gridCol w:w="1704"/>
        <w:gridCol w:w="749"/>
        <w:gridCol w:w="761"/>
        <w:gridCol w:w="1029"/>
        <w:gridCol w:w="1277"/>
        <w:gridCol w:w="1056"/>
      </w:tblGrid>
      <w:tr>
        <w:tblPrEx>
          <w:tblCellMar>
            <w:top w:w="0" w:type="dxa"/>
            <w:left w:w="108" w:type="dxa"/>
            <w:bottom w:w="0" w:type="dxa"/>
            <w:right w:w="108" w:type="dxa"/>
          </w:tblCellMar>
        </w:tblPrEx>
        <w:trPr>
          <w:trHeight w:val="646" w:hRule="atLeast"/>
        </w:trPr>
        <w:tc>
          <w:tcPr>
            <w:tcW w:w="9139" w:type="dxa"/>
            <w:gridSpan w:val="8"/>
            <w:tcBorders>
              <w:top w:val="nil"/>
              <w:left w:val="nil"/>
              <w:bottom w:val="nil"/>
              <w:right w:val="nil"/>
            </w:tcBorders>
          </w:tcPr>
          <w:p>
            <w:pPr>
              <w:autoSpaceDE w:val="0"/>
              <w:autoSpaceDN w:val="0"/>
              <w:adjustRightInd w:val="0"/>
              <w:jc w:val="center"/>
              <w:rPr>
                <w:rFonts w:ascii="宋体" w:hAnsi="Arial" w:cs="宋体"/>
                <w:b/>
                <w:bCs/>
                <w:color w:val="000000"/>
                <w:kern w:val="0"/>
                <w:sz w:val="44"/>
                <w:szCs w:val="44"/>
              </w:rPr>
            </w:pPr>
            <w:r>
              <w:rPr>
                <w:rFonts w:hint="eastAsia" w:ascii="宋体" w:hAnsi="宋体" w:cs="宋体"/>
                <w:sz w:val="32"/>
                <w:szCs w:val="32"/>
              </w:rPr>
              <w:t>扬州市洁源光伏污水处理厂钢结构防腐及加固工程材料采购</w:t>
            </w:r>
          </w:p>
        </w:tc>
      </w:tr>
      <w:tr>
        <w:tblPrEx>
          <w:tblCellMar>
            <w:top w:w="0" w:type="dxa"/>
            <w:left w:w="108" w:type="dxa"/>
            <w:bottom w:w="0" w:type="dxa"/>
            <w:right w:w="108" w:type="dxa"/>
          </w:tblCellMar>
        </w:tblPrEx>
        <w:trPr>
          <w:trHeight w:val="646" w:hRule="atLeast"/>
        </w:trPr>
        <w:tc>
          <w:tcPr>
            <w:tcW w:w="749" w:type="dxa"/>
            <w:tcBorders>
              <w:top w:val="single" w:color="000000" w:sz="12" w:space="0"/>
              <w:left w:val="single" w:color="000000" w:sz="12" w:space="0"/>
              <w:bottom w:val="single" w:color="000000" w:sz="6" w:space="0"/>
              <w:right w:val="single" w:color="000000" w:sz="6" w:space="0"/>
            </w:tcBorders>
            <w:shd w:val="solid" w:color="FFFFFF" w:fill="FFFFFF"/>
          </w:tcPr>
          <w:p>
            <w:pPr>
              <w:autoSpaceDE w:val="0"/>
              <w:autoSpaceDN w:val="0"/>
              <w:adjustRightInd w:val="0"/>
              <w:jc w:val="center"/>
              <w:rPr>
                <w:rFonts w:ascii="黑体" w:hAnsi="Arial" w:eastAsia="黑体" w:cs="黑体"/>
                <w:color w:val="000000"/>
                <w:kern w:val="0"/>
                <w:szCs w:val="21"/>
              </w:rPr>
            </w:pPr>
            <w:r>
              <w:rPr>
                <w:rFonts w:hint="eastAsia" w:ascii="黑体" w:hAnsi="Arial" w:eastAsia="黑体" w:cs="黑体"/>
                <w:color w:val="000000"/>
                <w:kern w:val="0"/>
                <w:szCs w:val="21"/>
              </w:rPr>
              <w:t>序号</w:t>
            </w:r>
          </w:p>
        </w:tc>
        <w:tc>
          <w:tcPr>
            <w:tcW w:w="1814" w:type="dxa"/>
            <w:tcBorders>
              <w:top w:val="single" w:color="000000" w:sz="12" w:space="0"/>
              <w:left w:val="single" w:color="000000" w:sz="6" w:space="0"/>
              <w:bottom w:val="single" w:color="000000" w:sz="6" w:space="0"/>
              <w:right w:val="single" w:color="000000" w:sz="6" w:space="0"/>
            </w:tcBorders>
            <w:shd w:val="solid" w:color="FFFFFF" w:fill="FFFFFF"/>
          </w:tcPr>
          <w:p>
            <w:pPr>
              <w:autoSpaceDE w:val="0"/>
              <w:autoSpaceDN w:val="0"/>
              <w:adjustRightInd w:val="0"/>
              <w:jc w:val="left"/>
              <w:rPr>
                <w:rFonts w:ascii="黑体" w:hAnsi="Arial" w:eastAsia="黑体" w:cs="黑体"/>
                <w:color w:val="000000"/>
                <w:kern w:val="0"/>
                <w:szCs w:val="21"/>
              </w:rPr>
            </w:pPr>
            <w:r>
              <w:rPr>
                <w:rFonts w:hint="eastAsia" w:ascii="黑体" w:hAnsi="Arial" w:eastAsia="黑体" w:cs="黑体"/>
                <w:color w:val="000000"/>
                <w:kern w:val="0"/>
                <w:szCs w:val="21"/>
              </w:rPr>
              <w:t>材料名称</w:t>
            </w:r>
          </w:p>
        </w:tc>
        <w:tc>
          <w:tcPr>
            <w:tcW w:w="1704" w:type="dxa"/>
            <w:tcBorders>
              <w:top w:val="single" w:color="000000" w:sz="12" w:space="0"/>
              <w:left w:val="single" w:color="000000" w:sz="6" w:space="0"/>
              <w:bottom w:val="single" w:color="000000" w:sz="6" w:space="0"/>
              <w:right w:val="single" w:color="000000" w:sz="6" w:space="0"/>
            </w:tcBorders>
            <w:shd w:val="solid" w:color="FFFFFF" w:fill="FFFFFF"/>
          </w:tcPr>
          <w:p>
            <w:pPr>
              <w:autoSpaceDE w:val="0"/>
              <w:autoSpaceDN w:val="0"/>
              <w:adjustRightInd w:val="0"/>
              <w:jc w:val="center"/>
              <w:rPr>
                <w:rFonts w:ascii="黑体" w:hAnsi="Arial" w:eastAsia="黑体" w:cs="黑体"/>
                <w:color w:val="000000"/>
                <w:kern w:val="0"/>
                <w:szCs w:val="21"/>
              </w:rPr>
            </w:pPr>
            <w:r>
              <w:rPr>
                <w:rFonts w:hint="eastAsia" w:ascii="黑体" w:hAnsi="Arial" w:eastAsia="黑体" w:cs="黑体"/>
                <w:color w:val="000000"/>
                <w:kern w:val="0"/>
                <w:szCs w:val="21"/>
              </w:rPr>
              <w:t>规格、型号等要求</w:t>
            </w:r>
          </w:p>
        </w:tc>
        <w:tc>
          <w:tcPr>
            <w:tcW w:w="749" w:type="dxa"/>
            <w:tcBorders>
              <w:top w:val="single" w:color="000000" w:sz="12" w:space="0"/>
              <w:left w:val="single" w:color="000000" w:sz="6" w:space="0"/>
              <w:bottom w:val="single" w:color="000000" w:sz="6" w:space="0"/>
              <w:right w:val="single" w:color="000000" w:sz="6" w:space="0"/>
            </w:tcBorders>
            <w:shd w:val="solid" w:color="FFFFFF" w:fill="FFFFFF"/>
          </w:tcPr>
          <w:p>
            <w:pPr>
              <w:autoSpaceDE w:val="0"/>
              <w:autoSpaceDN w:val="0"/>
              <w:adjustRightInd w:val="0"/>
              <w:jc w:val="center"/>
              <w:rPr>
                <w:rFonts w:ascii="黑体" w:hAnsi="Arial" w:eastAsia="黑体" w:cs="黑体"/>
                <w:color w:val="000000"/>
                <w:kern w:val="0"/>
                <w:szCs w:val="21"/>
              </w:rPr>
            </w:pPr>
            <w:r>
              <w:rPr>
                <w:rFonts w:hint="eastAsia" w:ascii="黑体" w:hAnsi="Arial" w:eastAsia="黑体" w:cs="黑体"/>
                <w:color w:val="000000"/>
                <w:kern w:val="0"/>
                <w:szCs w:val="21"/>
              </w:rPr>
              <w:t>单位</w:t>
            </w:r>
          </w:p>
        </w:tc>
        <w:tc>
          <w:tcPr>
            <w:tcW w:w="761" w:type="dxa"/>
            <w:tcBorders>
              <w:top w:val="single" w:color="000000" w:sz="12" w:space="0"/>
              <w:left w:val="single" w:color="000000" w:sz="6" w:space="0"/>
              <w:bottom w:val="single" w:color="000000" w:sz="6" w:space="0"/>
              <w:right w:val="single" w:color="000000" w:sz="6" w:space="0"/>
            </w:tcBorders>
            <w:shd w:val="solid" w:color="FFFFFF" w:fill="FFFFFF"/>
            <w:vAlign w:val="center"/>
          </w:tcPr>
          <w:p>
            <w:pPr>
              <w:autoSpaceDE w:val="0"/>
              <w:autoSpaceDN w:val="0"/>
              <w:adjustRightInd w:val="0"/>
              <w:jc w:val="center"/>
              <w:rPr>
                <w:rFonts w:ascii="黑体" w:hAnsi="Arial" w:eastAsia="黑体" w:cs="黑体"/>
                <w:color w:val="000000"/>
                <w:kern w:val="0"/>
                <w:szCs w:val="21"/>
              </w:rPr>
            </w:pPr>
            <w:r>
              <w:rPr>
                <w:rFonts w:hint="eastAsia" w:ascii="仿宋_GB2312" w:hAnsi="Arial" w:eastAsia="仿宋_GB2312" w:cs="Arial"/>
                <w:color w:val="000000"/>
                <w:kern w:val="0"/>
                <w:sz w:val="20"/>
                <w:szCs w:val="20"/>
              </w:rPr>
              <w:t>采购数量</w:t>
            </w:r>
          </w:p>
        </w:tc>
        <w:tc>
          <w:tcPr>
            <w:tcW w:w="1029" w:type="dxa"/>
            <w:tcBorders>
              <w:top w:val="single" w:color="000000" w:sz="12" w:space="0"/>
              <w:left w:val="single" w:color="000000" w:sz="6" w:space="0"/>
              <w:bottom w:val="single" w:color="000000" w:sz="6" w:space="0"/>
              <w:right w:val="single" w:color="000000" w:sz="6" w:space="0"/>
            </w:tcBorders>
            <w:shd w:val="solid" w:color="FFFFFF" w:fill="FFFFFF"/>
            <w:vAlign w:val="center"/>
          </w:tcPr>
          <w:p>
            <w:pPr>
              <w:autoSpaceDE w:val="0"/>
              <w:autoSpaceDN w:val="0"/>
              <w:adjustRightInd w:val="0"/>
              <w:jc w:val="center"/>
              <w:rPr>
                <w:rFonts w:ascii="黑体" w:hAnsi="Arial" w:eastAsia="黑体" w:cs="黑体"/>
                <w:color w:val="000000"/>
                <w:kern w:val="0"/>
                <w:szCs w:val="21"/>
              </w:rPr>
            </w:pPr>
            <w:r>
              <w:rPr>
                <w:rFonts w:hint="eastAsia" w:ascii="仿宋_GB2312" w:hAnsi="Arial" w:eastAsia="仿宋_GB2312" w:cs="Arial"/>
                <w:color w:val="000000"/>
                <w:kern w:val="0"/>
                <w:sz w:val="20"/>
                <w:szCs w:val="20"/>
              </w:rPr>
              <w:t>不含税招标控制价(元)</w:t>
            </w:r>
          </w:p>
        </w:tc>
        <w:tc>
          <w:tcPr>
            <w:tcW w:w="1277" w:type="dxa"/>
            <w:tcBorders>
              <w:top w:val="single" w:color="000000" w:sz="12" w:space="0"/>
              <w:left w:val="single" w:color="000000" w:sz="6" w:space="0"/>
              <w:bottom w:val="single" w:color="000000" w:sz="6" w:space="0"/>
              <w:right w:val="single" w:color="000000" w:sz="6" w:space="0"/>
            </w:tcBorders>
            <w:shd w:val="solid" w:color="FFFFFF" w:fill="FFFFFF"/>
            <w:vAlign w:val="center"/>
          </w:tcPr>
          <w:p>
            <w:pPr>
              <w:autoSpaceDE w:val="0"/>
              <w:autoSpaceDN w:val="0"/>
              <w:adjustRightInd w:val="0"/>
              <w:jc w:val="center"/>
              <w:rPr>
                <w:rFonts w:ascii="黑体" w:hAnsi="Arial" w:eastAsia="黑体" w:cs="黑体"/>
                <w:color w:val="000000"/>
                <w:kern w:val="0"/>
                <w:szCs w:val="21"/>
              </w:rPr>
            </w:pPr>
            <w:r>
              <w:rPr>
                <w:rFonts w:hint="eastAsia" w:ascii="仿宋_GB2312" w:hAnsi="Arial" w:eastAsia="仿宋_GB2312" w:cs="Arial"/>
                <w:kern w:val="0"/>
                <w:sz w:val="20"/>
                <w:szCs w:val="20"/>
              </w:rPr>
              <w:t>含税投标价（元）</w:t>
            </w:r>
          </w:p>
        </w:tc>
        <w:tc>
          <w:tcPr>
            <w:tcW w:w="1056" w:type="dxa"/>
            <w:tcBorders>
              <w:top w:val="single" w:color="000000" w:sz="12" w:space="0"/>
              <w:left w:val="single" w:color="000000" w:sz="6" w:space="0"/>
              <w:bottom w:val="single" w:color="000000" w:sz="6" w:space="0"/>
              <w:right w:val="single" w:color="000000" w:sz="12" w:space="0"/>
            </w:tcBorders>
            <w:shd w:val="solid" w:color="FFFFFF" w:fill="FFFFFF"/>
          </w:tcPr>
          <w:p>
            <w:pPr>
              <w:autoSpaceDE w:val="0"/>
              <w:autoSpaceDN w:val="0"/>
              <w:adjustRightInd w:val="0"/>
              <w:jc w:val="center"/>
              <w:rPr>
                <w:rFonts w:ascii="黑体" w:hAnsi="Arial" w:eastAsia="黑体" w:cs="黑体"/>
                <w:color w:val="000000"/>
                <w:kern w:val="0"/>
                <w:szCs w:val="21"/>
              </w:rPr>
            </w:pPr>
            <w:r>
              <w:rPr>
                <w:rFonts w:hint="eastAsia" w:ascii="黑体" w:hAnsi="Arial" w:eastAsia="黑体" w:cs="黑体"/>
                <w:color w:val="000000"/>
                <w:kern w:val="0"/>
                <w:szCs w:val="21"/>
              </w:rPr>
              <w:t>税率</w:t>
            </w:r>
            <w:r>
              <w:rPr>
                <w:rFonts w:ascii="黑体" w:hAnsi="Arial" w:eastAsia="黑体" w:cs="黑体"/>
                <w:color w:val="000000"/>
                <w:kern w:val="0"/>
                <w:szCs w:val="21"/>
              </w:rPr>
              <w:br w:type="textWrapping"/>
            </w:r>
          </w:p>
        </w:tc>
      </w:tr>
      <w:tr>
        <w:tblPrEx>
          <w:tblCellMar>
            <w:top w:w="0" w:type="dxa"/>
            <w:left w:w="108" w:type="dxa"/>
            <w:bottom w:w="0" w:type="dxa"/>
            <w:right w:w="108" w:type="dxa"/>
          </w:tblCellMar>
        </w:tblPrEx>
        <w:trPr>
          <w:trHeight w:val="331" w:hRule="atLeast"/>
        </w:trPr>
        <w:tc>
          <w:tcPr>
            <w:tcW w:w="749"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w:t>
            </w:r>
          </w:p>
        </w:tc>
        <w:tc>
          <w:tcPr>
            <w:tcW w:w="18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left"/>
              <w:rPr>
                <w:rFonts w:ascii="宋体" w:hAnsi="Arial" w:cs="宋体"/>
                <w:color w:val="000000"/>
                <w:kern w:val="0"/>
                <w:szCs w:val="21"/>
              </w:rPr>
            </w:pPr>
            <w:r>
              <w:rPr>
                <w:rFonts w:hint="eastAsia" w:ascii="宋体" w:hAnsi="宋体" w:cs="宋体"/>
                <w:kern w:val="0"/>
                <w:szCs w:val="21"/>
              </w:rPr>
              <w:t>环氧富锌漆</w:t>
            </w:r>
          </w:p>
        </w:tc>
        <w:tc>
          <w:tcPr>
            <w:tcW w:w="170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p>
        </w:tc>
        <w:tc>
          <w:tcPr>
            <w:tcW w:w="74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Kg</w:t>
            </w:r>
          </w:p>
        </w:tc>
        <w:tc>
          <w:tcPr>
            <w:tcW w:w="7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17000</w:t>
            </w:r>
          </w:p>
        </w:tc>
        <w:tc>
          <w:tcPr>
            <w:tcW w:w="1029"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Arial" w:cs="宋体"/>
                <w:color w:val="000000"/>
                <w:kern w:val="0"/>
                <w:szCs w:val="21"/>
              </w:rPr>
            </w:pPr>
          </w:p>
        </w:tc>
        <w:tc>
          <w:tcPr>
            <w:tcW w:w="1277"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Arial" w:cs="宋体"/>
                <w:color w:val="000000"/>
                <w:kern w:val="0"/>
                <w:szCs w:val="21"/>
              </w:rPr>
            </w:pPr>
            <w:r>
              <w:rPr>
                <w:color w:val="000000"/>
                <w:szCs w:val="21"/>
              </w:rPr>
              <w:t>2</w:t>
            </w:r>
            <w:r>
              <w:rPr>
                <w:rFonts w:hint="eastAsia"/>
                <w:color w:val="000000"/>
                <w:szCs w:val="21"/>
              </w:rPr>
              <w:t>0.</w:t>
            </w:r>
            <w:r>
              <w:rPr>
                <w:color w:val="000000"/>
                <w:szCs w:val="21"/>
              </w:rPr>
              <w:t>73</w:t>
            </w:r>
          </w:p>
        </w:tc>
        <w:tc>
          <w:tcPr>
            <w:tcW w:w="1056"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Arial" w:cs="宋体"/>
                <w:color w:val="000000"/>
                <w:kern w:val="0"/>
                <w:szCs w:val="21"/>
              </w:rPr>
            </w:pPr>
            <w:r>
              <w:rPr>
                <w:rFonts w:hint="eastAsia" w:ascii="黑体" w:hAnsi="Arial" w:eastAsia="黑体" w:cs="黑体"/>
                <w:color w:val="000000"/>
                <w:kern w:val="0"/>
                <w:szCs w:val="21"/>
              </w:rPr>
              <w:t>1</w:t>
            </w:r>
            <w:r>
              <w:rPr>
                <w:rFonts w:ascii="黑体" w:hAnsi="Arial" w:eastAsia="黑体" w:cs="黑体"/>
                <w:color w:val="000000"/>
                <w:kern w:val="0"/>
                <w:szCs w:val="21"/>
              </w:rPr>
              <w:t>3</w:t>
            </w:r>
            <w:r>
              <w:rPr>
                <w:rFonts w:hint="eastAsia" w:ascii="黑体" w:hAnsi="Arial" w:eastAsia="黑体" w:cs="黑体"/>
                <w:color w:val="000000"/>
                <w:kern w:val="0"/>
                <w:szCs w:val="21"/>
              </w:rPr>
              <w:t>%</w:t>
            </w:r>
          </w:p>
        </w:tc>
      </w:tr>
      <w:tr>
        <w:tblPrEx>
          <w:tblCellMar>
            <w:top w:w="0" w:type="dxa"/>
            <w:left w:w="108" w:type="dxa"/>
            <w:bottom w:w="0" w:type="dxa"/>
            <w:right w:w="108" w:type="dxa"/>
          </w:tblCellMar>
        </w:tblPrEx>
        <w:trPr>
          <w:trHeight w:val="317" w:hRule="atLeast"/>
        </w:trPr>
        <w:tc>
          <w:tcPr>
            <w:tcW w:w="749"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w:t>
            </w:r>
          </w:p>
        </w:tc>
        <w:tc>
          <w:tcPr>
            <w:tcW w:w="18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left"/>
              <w:rPr>
                <w:rFonts w:ascii="宋体" w:hAnsi="Arial" w:cs="宋体"/>
                <w:color w:val="000000"/>
                <w:kern w:val="0"/>
                <w:szCs w:val="21"/>
              </w:rPr>
            </w:pPr>
            <w:r>
              <w:rPr>
                <w:rFonts w:hint="eastAsia" w:ascii="宋体" w:hAnsi="宋体" w:cs="宋体"/>
                <w:kern w:val="0"/>
                <w:szCs w:val="21"/>
              </w:rPr>
              <w:t>环氧云铁中间漆</w:t>
            </w:r>
          </w:p>
        </w:tc>
        <w:tc>
          <w:tcPr>
            <w:tcW w:w="170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p>
        </w:tc>
        <w:tc>
          <w:tcPr>
            <w:tcW w:w="74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Kg</w:t>
            </w:r>
          </w:p>
        </w:tc>
        <w:tc>
          <w:tcPr>
            <w:tcW w:w="7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16000</w:t>
            </w:r>
          </w:p>
        </w:tc>
        <w:tc>
          <w:tcPr>
            <w:tcW w:w="1029"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Arial" w:cs="宋体"/>
                <w:color w:val="000000"/>
                <w:kern w:val="0"/>
                <w:szCs w:val="21"/>
              </w:rPr>
            </w:pPr>
          </w:p>
        </w:tc>
        <w:tc>
          <w:tcPr>
            <w:tcW w:w="1277"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Arial" w:cs="宋体"/>
                <w:color w:val="000000"/>
                <w:kern w:val="0"/>
                <w:szCs w:val="21"/>
              </w:rPr>
            </w:pPr>
            <w:r>
              <w:rPr>
                <w:color w:val="000000"/>
                <w:szCs w:val="21"/>
              </w:rPr>
              <w:t>17</w:t>
            </w:r>
            <w:r>
              <w:rPr>
                <w:rFonts w:hint="eastAsia"/>
                <w:color w:val="000000"/>
                <w:szCs w:val="21"/>
              </w:rPr>
              <w:t>.</w:t>
            </w:r>
            <w:r>
              <w:rPr>
                <w:color w:val="000000"/>
                <w:szCs w:val="21"/>
              </w:rPr>
              <w:t>3</w:t>
            </w:r>
          </w:p>
        </w:tc>
        <w:tc>
          <w:tcPr>
            <w:tcW w:w="1056"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Arial" w:cs="宋体"/>
                <w:color w:val="000000"/>
                <w:kern w:val="0"/>
                <w:szCs w:val="21"/>
              </w:rPr>
            </w:pPr>
            <w:r>
              <w:rPr>
                <w:rFonts w:hint="eastAsia" w:ascii="黑体" w:hAnsi="Arial" w:eastAsia="黑体" w:cs="黑体"/>
                <w:color w:val="000000"/>
                <w:kern w:val="0"/>
                <w:szCs w:val="21"/>
              </w:rPr>
              <w:t>1</w:t>
            </w:r>
            <w:r>
              <w:rPr>
                <w:rFonts w:ascii="黑体" w:hAnsi="Arial" w:eastAsia="黑体" w:cs="黑体"/>
                <w:color w:val="000000"/>
                <w:kern w:val="0"/>
                <w:szCs w:val="21"/>
              </w:rPr>
              <w:t>3</w:t>
            </w:r>
            <w:r>
              <w:rPr>
                <w:rFonts w:hint="eastAsia" w:ascii="黑体" w:hAnsi="Arial" w:eastAsia="黑体" w:cs="黑体"/>
                <w:color w:val="000000"/>
                <w:kern w:val="0"/>
                <w:szCs w:val="21"/>
              </w:rPr>
              <w:t>%</w:t>
            </w:r>
          </w:p>
        </w:tc>
      </w:tr>
      <w:tr>
        <w:tblPrEx>
          <w:tblCellMar>
            <w:top w:w="0" w:type="dxa"/>
            <w:left w:w="108" w:type="dxa"/>
            <w:bottom w:w="0" w:type="dxa"/>
            <w:right w:w="108" w:type="dxa"/>
          </w:tblCellMar>
        </w:tblPrEx>
        <w:trPr>
          <w:trHeight w:val="482" w:hRule="atLeast"/>
        </w:trPr>
        <w:tc>
          <w:tcPr>
            <w:tcW w:w="749"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w:t>
            </w:r>
          </w:p>
        </w:tc>
        <w:tc>
          <w:tcPr>
            <w:tcW w:w="18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left"/>
              <w:rPr>
                <w:rFonts w:ascii="宋体" w:hAnsi="Arial" w:cs="宋体"/>
                <w:color w:val="000000"/>
                <w:kern w:val="0"/>
                <w:szCs w:val="21"/>
              </w:rPr>
            </w:pPr>
            <w:r>
              <w:rPr>
                <w:rFonts w:hint="eastAsia" w:ascii="宋体" w:hAnsi="宋体" w:cs="宋体"/>
                <w:kern w:val="0"/>
                <w:szCs w:val="21"/>
              </w:rPr>
              <w:t>氯化橡胶面漆</w:t>
            </w:r>
          </w:p>
        </w:tc>
        <w:tc>
          <w:tcPr>
            <w:tcW w:w="170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p>
        </w:tc>
        <w:tc>
          <w:tcPr>
            <w:tcW w:w="74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Kg</w:t>
            </w:r>
          </w:p>
        </w:tc>
        <w:tc>
          <w:tcPr>
            <w:tcW w:w="7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16000</w:t>
            </w:r>
          </w:p>
        </w:tc>
        <w:tc>
          <w:tcPr>
            <w:tcW w:w="1029"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Arial" w:cs="宋体"/>
                <w:color w:val="000000"/>
                <w:kern w:val="0"/>
                <w:szCs w:val="21"/>
              </w:rPr>
            </w:pPr>
          </w:p>
        </w:tc>
        <w:tc>
          <w:tcPr>
            <w:tcW w:w="1277"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Arial" w:cs="宋体"/>
                <w:color w:val="000000"/>
                <w:kern w:val="0"/>
                <w:szCs w:val="21"/>
              </w:rPr>
            </w:pPr>
            <w:r>
              <w:rPr>
                <w:color w:val="000000"/>
                <w:szCs w:val="21"/>
              </w:rPr>
              <w:t>19</w:t>
            </w:r>
            <w:r>
              <w:rPr>
                <w:rFonts w:hint="eastAsia"/>
                <w:color w:val="000000"/>
                <w:szCs w:val="21"/>
              </w:rPr>
              <w:t>.</w:t>
            </w:r>
            <w:r>
              <w:rPr>
                <w:color w:val="000000"/>
                <w:szCs w:val="21"/>
              </w:rPr>
              <w:t>96</w:t>
            </w:r>
          </w:p>
        </w:tc>
        <w:tc>
          <w:tcPr>
            <w:tcW w:w="1056"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Arial" w:cs="宋体"/>
                <w:color w:val="000000"/>
                <w:kern w:val="0"/>
                <w:szCs w:val="21"/>
              </w:rPr>
            </w:pPr>
            <w:r>
              <w:rPr>
                <w:rFonts w:hint="eastAsia" w:ascii="黑体" w:hAnsi="Arial" w:eastAsia="黑体" w:cs="黑体"/>
                <w:color w:val="000000"/>
                <w:kern w:val="0"/>
                <w:szCs w:val="21"/>
              </w:rPr>
              <w:t>1</w:t>
            </w:r>
            <w:r>
              <w:rPr>
                <w:rFonts w:ascii="黑体" w:hAnsi="Arial" w:eastAsia="黑体" w:cs="黑体"/>
                <w:color w:val="000000"/>
                <w:kern w:val="0"/>
                <w:szCs w:val="21"/>
              </w:rPr>
              <w:t>3</w:t>
            </w:r>
            <w:r>
              <w:rPr>
                <w:rFonts w:hint="eastAsia" w:ascii="黑体" w:hAnsi="Arial" w:eastAsia="黑体" w:cs="黑体"/>
                <w:color w:val="000000"/>
                <w:kern w:val="0"/>
                <w:szCs w:val="21"/>
              </w:rPr>
              <w:t>%</w:t>
            </w:r>
          </w:p>
        </w:tc>
      </w:tr>
      <w:tr>
        <w:tblPrEx>
          <w:tblCellMar>
            <w:top w:w="0" w:type="dxa"/>
            <w:left w:w="108" w:type="dxa"/>
            <w:bottom w:w="0" w:type="dxa"/>
            <w:right w:w="108" w:type="dxa"/>
          </w:tblCellMar>
        </w:tblPrEx>
        <w:trPr>
          <w:trHeight w:val="468" w:hRule="atLeast"/>
        </w:trPr>
        <w:tc>
          <w:tcPr>
            <w:tcW w:w="749" w:type="dxa"/>
            <w:tcBorders>
              <w:top w:val="single" w:color="000000" w:sz="6" w:space="0"/>
              <w:left w:val="single" w:color="000000" w:sz="12"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r>
              <w:rPr>
                <w:rFonts w:hint="eastAsia" w:ascii="宋体" w:hAnsi="Arial" w:cs="宋体"/>
                <w:color w:val="000000"/>
                <w:kern w:val="0"/>
                <w:szCs w:val="21"/>
              </w:rPr>
              <w:t>4</w:t>
            </w:r>
          </w:p>
        </w:tc>
        <w:tc>
          <w:tcPr>
            <w:tcW w:w="181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Arial" w:cs="宋体"/>
                <w:color w:val="000000"/>
                <w:kern w:val="0"/>
                <w:szCs w:val="21"/>
              </w:rPr>
            </w:pPr>
          </w:p>
        </w:tc>
        <w:tc>
          <w:tcPr>
            <w:tcW w:w="170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Arial" w:cs="宋体"/>
                <w:color w:val="000000"/>
                <w:kern w:val="0"/>
                <w:szCs w:val="21"/>
              </w:rPr>
            </w:pPr>
          </w:p>
        </w:tc>
        <w:tc>
          <w:tcPr>
            <w:tcW w:w="74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p>
        </w:tc>
        <w:tc>
          <w:tcPr>
            <w:tcW w:w="76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right"/>
              <w:rPr>
                <w:rFonts w:ascii="宋体" w:hAnsi="Arial" w:cs="宋体"/>
                <w:color w:val="000000"/>
                <w:kern w:val="0"/>
                <w:szCs w:val="21"/>
              </w:rPr>
            </w:pPr>
          </w:p>
        </w:tc>
        <w:tc>
          <w:tcPr>
            <w:tcW w:w="1029"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right"/>
              <w:rPr>
                <w:rFonts w:ascii="宋体" w:hAnsi="Arial" w:cs="宋体"/>
                <w:color w:val="000000"/>
                <w:kern w:val="0"/>
                <w:szCs w:val="21"/>
              </w:rPr>
            </w:pPr>
          </w:p>
        </w:tc>
        <w:tc>
          <w:tcPr>
            <w:tcW w:w="127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right"/>
              <w:rPr>
                <w:rFonts w:ascii="宋体" w:hAnsi="Arial" w:cs="宋体"/>
                <w:color w:val="000000"/>
                <w:kern w:val="0"/>
                <w:szCs w:val="21"/>
              </w:rPr>
            </w:pPr>
          </w:p>
        </w:tc>
        <w:tc>
          <w:tcPr>
            <w:tcW w:w="1056" w:type="dxa"/>
            <w:tcBorders>
              <w:top w:val="single" w:color="000000" w:sz="6" w:space="0"/>
              <w:left w:val="single" w:color="000000" w:sz="6" w:space="0"/>
              <w:bottom w:val="single" w:color="000000" w:sz="6" w:space="0"/>
              <w:right w:val="single" w:color="000000" w:sz="12" w:space="0"/>
            </w:tcBorders>
          </w:tcPr>
          <w:p>
            <w:pPr>
              <w:autoSpaceDE w:val="0"/>
              <w:autoSpaceDN w:val="0"/>
              <w:adjustRightInd w:val="0"/>
              <w:jc w:val="left"/>
              <w:rPr>
                <w:rFonts w:ascii="宋体" w:hAnsi="Arial" w:cs="宋体"/>
                <w:color w:val="000000"/>
                <w:kern w:val="0"/>
                <w:szCs w:val="21"/>
              </w:rPr>
            </w:pPr>
          </w:p>
        </w:tc>
      </w:tr>
      <w:tr>
        <w:tblPrEx>
          <w:tblCellMar>
            <w:top w:w="0" w:type="dxa"/>
            <w:left w:w="108" w:type="dxa"/>
            <w:bottom w:w="0" w:type="dxa"/>
            <w:right w:w="108" w:type="dxa"/>
          </w:tblCellMar>
        </w:tblPrEx>
        <w:trPr>
          <w:trHeight w:val="468" w:hRule="atLeast"/>
        </w:trPr>
        <w:tc>
          <w:tcPr>
            <w:tcW w:w="749" w:type="dxa"/>
            <w:tcBorders>
              <w:top w:val="single" w:color="000000" w:sz="6" w:space="0"/>
              <w:left w:val="single" w:color="000000" w:sz="12"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w:t>
            </w:r>
          </w:p>
        </w:tc>
        <w:tc>
          <w:tcPr>
            <w:tcW w:w="181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Arial" w:cs="宋体"/>
                <w:color w:val="000000"/>
                <w:kern w:val="0"/>
                <w:szCs w:val="21"/>
              </w:rPr>
            </w:pPr>
          </w:p>
        </w:tc>
        <w:tc>
          <w:tcPr>
            <w:tcW w:w="170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Arial" w:cs="宋体"/>
                <w:color w:val="000000"/>
                <w:kern w:val="0"/>
                <w:szCs w:val="21"/>
              </w:rPr>
            </w:pPr>
          </w:p>
        </w:tc>
        <w:tc>
          <w:tcPr>
            <w:tcW w:w="74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p>
        </w:tc>
        <w:tc>
          <w:tcPr>
            <w:tcW w:w="76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right"/>
              <w:rPr>
                <w:rFonts w:ascii="宋体" w:hAnsi="Arial" w:cs="宋体"/>
                <w:color w:val="000000"/>
                <w:kern w:val="0"/>
                <w:szCs w:val="21"/>
              </w:rPr>
            </w:pPr>
          </w:p>
        </w:tc>
        <w:tc>
          <w:tcPr>
            <w:tcW w:w="1029"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right"/>
              <w:rPr>
                <w:rFonts w:ascii="宋体" w:hAnsi="Arial" w:cs="宋体"/>
                <w:color w:val="000000"/>
                <w:kern w:val="0"/>
                <w:szCs w:val="21"/>
              </w:rPr>
            </w:pPr>
          </w:p>
        </w:tc>
        <w:tc>
          <w:tcPr>
            <w:tcW w:w="127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right"/>
              <w:rPr>
                <w:rFonts w:ascii="宋体" w:hAnsi="Arial" w:cs="宋体"/>
                <w:color w:val="000000"/>
                <w:kern w:val="0"/>
                <w:szCs w:val="21"/>
              </w:rPr>
            </w:pPr>
          </w:p>
        </w:tc>
        <w:tc>
          <w:tcPr>
            <w:tcW w:w="1056" w:type="dxa"/>
            <w:tcBorders>
              <w:top w:val="single" w:color="000000" w:sz="6" w:space="0"/>
              <w:left w:val="single" w:color="000000" w:sz="6" w:space="0"/>
              <w:bottom w:val="single" w:color="000000" w:sz="6" w:space="0"/>
              <w:right w:val="single" w:color="000000" w:sz="12" w:space="0"/>
            </w:tcBorders>
          </w:tcPr>
          <w:p>
            <w:pPr>
              <w:autoSpaceDE w:val="0"/>
              <w:autoSpaceDN w:val="0"/>
              <w:adjustRightInd w:val="0"/>
              <w:jc w:val="left"/>
              <w:rPr>
                <w:rFonts w:ascii="宋体" w:hAnsi="Arial" w:cs="宋体"/>
                <w:color w:val="000000"/>
                <w:kern w:val="0"/>
                <w:szCs w:val="21"/>
              </w:rPr>
            </w:pPr>
          </w:p>
        </w:tc>
      </w:tr>
      <w:tr>
        <w:tblPrEx>
          <w:tblCellMar>
            <w:top w:w="0" w:type="dxa"/>
            <w:left w:w="108" w:type="dxa"/>
            <w:bottom w:w="0" w:type="dxa"/>
            <w:right w:w="108" w:type="dxa"/>
          </w:tblCellMar>
        </w:tblPrEx>
        <w:trPr>
          <w:trHeight w:val="468" w:hRule="atLeast"/>
        </w:trPr>
        <w:tc>
          <w:tcPr>
            <w:tcW w:w="749" w:type="dxa"/>
            <w:tcBorders>
              <w:top w:val="single" w:color="000000" w:sz="6" w:space="0"/>
              <w:left w:val="single" w:color="000000" w:sz="12"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w:t>
            </w:r>
          </w:p>
        </w:tc>
        <w:tc>
          <w:tcPr>
            <w:tcW w:w="181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Arial" w:cs="宋体"/>
                <w:color w:val="000000"/>
                <w:kern w:val="0"/>
                <w:szCs w:val="21"/>
              </w:rPr>
            </w:pPr>
          </w:p>
        </w:tc>
        <w:tc>
          <w:tcPr>
            <w:tcW w:w="170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Arial" w:cs="宋体"/>
                <w:color w:val="000000"/>
                <w:kern w:val="0"/>
                <w:szCs w:val="21"/>
              </w:rPr>
            </w:pPr>
          </w:p>
        </w:tc>
        <w:tc>
          <w:tcPr>
            <w:tcW w:w="74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p>
        </w:tc>
        <w:tc>
          <w:tcPr>
            <w:tcW w:w="76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right"/>
              <w:rPr>
                <w:rFonts w:ascii="宋体" w:hAnsi="Arial" w:cs="宋体"/>
                <w:color w:val="000000"/>
                <w:kern w:val="0"/>
                <w:szCs w:val="21"/>
              </w:rPr>
            </w:pPr>
          </w:p>
        </w:tc>
        <w:tc>
          <w:tcPr>
            <w:tcW w:w="1029" w:type="dxa"/>
            <w:tcBorders>
              <w:top w:val="single" w:color="000000" w:sz="6" w:space="0"/>
              <w:left w:val="single" w:color="000000" w:sz="6" w:space="0"/>
              <w:bottom w:val="single" w:color="000000" w:sz="6" w:space="0"/>
              <w:right w:val="single" w:color="000000" w:sz="12" w:space="0"/>
            </w:tcBorders>
          </w:tcPr>
          <w:p>
            <w:pPr>
              <w:autoSpaceDE w:val="0"/>
              <w:autoSpaceDN w:val="0"/>
              <w:adjustRightInd w:val="0"/>
              <w:jc w:val="right"/>
              <w:rPr>
                <w:rFonts w:ascii="宋体" w:hAnsi="Arial" w:cs="宋体"/>
                <w:color w:val="000000"/>
                <w:kern w:val="0"/>
                <w:szCs w:val="21"/>
              </w:rPr>
            </w:pPr>
          </w:p>
        </w:tc>
        <w:tc>
          <w:tcPr>
            <w:tcW w:w="127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right"/>
              <w:rPr>
                <w:rFonts w:ascii="宋体" w:hAnsi="Arial" w:cs="宋体"/>
                <w:color w:val="000000"/>
                <w:kern w:val="0"/>
                <w:szCs w:val="21"/>
              </w:rPr>
            </w:pPr>
          </w:p>
        </w:tc>
        <w:tc>
          <w:tcPr>
            <w:tcW w:w="1056" w:type="dxa"/>
            <w:tcBorders>
              <w:top w:val="single" w:color="000000" w:sz="6" w:space="0"/>
              <w:left w:val="single" w:color="000000" w:sz="6" w:space="0"/>
              <w:bottom w:val="single" w:color="000000" w:sz="6" w:space="0"/>
              <w:right w:val="single" w:color="000000" w:sz="12" w:space="0"/>
            </w:tcBorders>
          </w:tcPr>
          <w:p>
            <w:pPr>
              <w:autoSpaceDE w:val="0"/>
              <w:autoSpaceDN w:val="0"/>
              <w:adjustRightInd w:val="0"/>
              <w:jc w:val="left"/>
              <w:rPr>
                <w:rFonts w:ascii="宋体" w:hAnsi="Arial" w:cs="宋体"/>
                <w:color w:val="000000"/>
                <w:kern w:val="0"/>
                <w:szCs w:val="21"/>
              </w:rPr>
            </w:pPr>
          </w:p>
        </w:tc>
      </w:tr>
      <w:tr>
        <w:tblPrEx>
          <w:tblCellMar>
            <w:top w:w="0" w:type="dxa"/>
            <w:left w:w="108" w:type="dxa"/>
            <w:bottom w:w="0" w:type="dxa"/>
            <w:right w:w="108" w:type="dxa"/>
          </w:tblCellMar>
        </w:tblPrEx>
        <w:trPr>
          <w:trHeight w:val="482" w:hRule="atLeast"/>
        </w:trPr>
        <w:tc>
          <w:tcPr>
            <w:tcW w:w="749" w:type="dxa"/>
            <w:tcBorders>
              <w:top w:val="single" w:color="000000" w:sz="6" w:space="0"/>
              <w:left w:val="single" w:color="000000" w:sz="12"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7</w:t>
            </w:r>
          </w:p>
        </w:tc>
        <w:tc>
          <w:tcPr>
            <w:tcW w:w="181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Arial" w:cs="宋体"/>
                <w:color w:val="000000"/>
                <w:kern w:val="0"/>
                <w:szCs w:val="21"/>
              </w:rPr>
            </w:pPr>
          </w:p>
        </w:tc>
        <w:tc>
          <w:tcPr>
            <w:tcW w:w="170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Arial" w:cs="宋体"/>
                <w:color w:val="000000"/>
                <w:kern w:val="0"/>
                <w:szCs w:val="21"/>
              </w:rPr>
            </w:pPr>
          </w:p>
        </w:tc>
        <w:tc>
          <w:tcPr>
            <w:tcW w:w="74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p>
        </w:tc>
        <w:tc>
          <w:tcPr>
            <w:tcW w:w="76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right"/>
              <w:rPr>
                <w:rFonts w:ascii="宋体" w:hAnsi="Arial" w:cs="宋体"/>
                <w:color w:val="000000"/>
                <w:kern w:val="0"/>
                <w:szCs w:val="21"/>
              </w:rPr>
            </w:pPr>
          </w:p>
        </w:tc>
        <w:tc>
          <w:tcPr>
            <w:tcW w:w="1029" w:type="dxa"/>
            <w:tcBorders>
              <w:top w:val="single" w:color="000000" w:sz="6" w:space="0"/>
              <w:left w:val="single" w:color="000000" w:sz="6" w:space="0"/>
              <w:bottom w:val="single" w:color="000000" w:sz="6" w:space="0"/>
              <w:right w:val="single" w:color="000000" w:sz="12" w:space="0"/>
            </w:tcBorders>
          </w:tcPr>
          <w:p>
            <w:pPr>
              <w:autoSpaceDE w:val="0"/>
              <w:autoSpaceDN w:val="0"/>
              <w:adjustRightInd w:val="0"/>
              <w:jc w:val="right"/>
              <w:rPr>
                <w:rFonts w:ascii="宋体" w:hAnsi="Arial" w:cs="宋体"/>
                <w:color w:val="000000"/>
                <w:kern w:val="0"/>
                <w:szCs w:val="21"/>
              </w:rPr>
            </w:pPr>
          </w:p>
        </w:tc>
        <w:tc>
          <w:tcPr>
            <w:tcW w:w="127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right"/>
              <w:rPr>
                <w:rFonts w:ascii="宋体" w:hAnsi="Arial" w:cs="宋体"/>
                <w:color w:val="000000"/>
                <w:kern w:val="0"/>
                <w:szCs w:val="21"/>
              </w:rPr>
            </w:pPr>
          </w:p>
        </w:tc>
        <w:tc>
          <w:tcPr>
            <w:tcW w:w="1056" w:type="dxa"/>
            <w:tcBorders>
              <w:top w:val="single" w:color="000000" w:sz="6" w:space="0"/>
              <w:left w:val="single" w:color="000000" w:sz="6" w:space="0"/>
              <w:bottom w:val="single" w:color="000000" w:sz="6" w:space="0"/>
              <w:right w:val="single" w:color="000000" w:sz="12" w:space="0"/>
            </w:tcBorders>
          </w:tcPr>
          <w:p>
            <w:pPr>
              <w:autoSpaceDE w:val="0"/>
              <w:autoSpaceDN w:val="0"/>
              <w:adjustRightInd w:val="0"/>
              <w:jc w:val="left"/>
              <w:rPr>
                <w:rFonts w:ascii="宋体" w:hAnsi="Arial" w:cs="宋体"/>
                <w:color w:val="000000"/>
                <w:kern w:val="0"/>
                <w:szCs w:val="21"/>
              </w:rPr>
            </w:pPr>
          </w:p>
        </w:tc>
      </w:tr>
      <w:tr>
        <w:tblPrEx>
          <w:tblCellMar>
            <w:top w:w="0" w:type="dxa"/>
            <w:left w:w="108" w:type="dxa"/>
            <w:bottom w:w="0" w:type="dxa"/>
            <w:right w:w="108" w:type="dxa"/>
          </w:tblCellMar>
        </w:tblPrEx>
        <w:trPr>
          <w:trHeight w:val="317" w:hRule="atLeast"/>
        </w:trPr>
        <w:tc>
          <w:tcPr>
            <w:tcW w:w="749" w:type="dxa"/>
            <w:tcBorders>
              <w:top w:val="single" w:color="000000" w:sz="6" w:space="0"/>
              <w:left w:val="single" w:color="000000" w:sz="12"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8</w:t>
            </w:r>
          </w:p>
        </w:tc>
        <w:tc>
          <w:tcPr>
            <w:tcW w:w="181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p>
        </w:tc>
        <w:tc>
          <w:tcPr>
            <w:tcW w:w="170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Arial" w:cs="宋体"/>
                <w:color w:val="000000"/>
                <w:kern w:val="0"/>
                <w:szCs w:val="21"/>
              </w:rPr>
            </w:pPr>
          </w:p>
        </w:tc>
        <w:tc>
          <w:tcPr>
            <w:tcW w:w="74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p>
        </w:tc>
        <w:tc>
          <w:tcPr>
            <w:tcW w:w="76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right"/>
              <w:rPr>
                <w:rFonts w:ascii="宋体" w:hAnsi="Arial" w:cs="宋体"/>
                <w:color w:val="000000"/>
                <w:kern w:val="0"/>
                <w:szCs w:val="21"/>
              </w:rPr>
            </w:pPr>
          </w:p>
        </w:tc>
        <w:tc>
          <w:tcPr>
            <w:tcW w:w="1029" w:type="dxa"/>
            <w:tcBorders>
              <w:top w:val="single" w:color="000000" w:sz="6" w:space="0"/>
              <w:left w:val="single" w:color="000000" w:sz="6" w:space="0"/>
              <w:bottom w:val="single" w:color="000000" w:sz="6" w:space="0"/>
              <w:right w:val="single" w:color="000000" w:sz="12" w:space="0"/>
            </w:tcBorders>
          </w:tcPr>
          <w:p>
            <w:pPr>
              <w:autoSpaceDE w:val="0"/>
              <w:autoSpaceDN w:val="0"/>
              <w:adjustRightInd w:val="0"/>
              <w:jc w:val="right"/>
              <w:rPr>
                <w:rFonts w:ascii="宋体" w:hAnsi="Arial" w:cs="宋体"/>
                <w:color w:val="000000"/>
                <w:kern w:val="0"/>
                <w:szCs w:val="21"/>
              </w:rPr>
            </w:pPr>
          </w:p>
        </w:tc>
        <w:tc>
          <w:tcPr>
            <w:tcW w:w="127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right"/>
              <w:rPr>
                <w:rFonts w:ascii="宋体" w:hAnsi="Arial" w:cs="宋体"/>
                <w:color w:val="000000"/>
                <w:kern w:val="0"/>
                <w:szCs w:val="21"/>
              </w:rPr>
            </w:pPr>
          </w:p>
        </w:tc>
        <w:tc>
          <w:tcPr>
            <w:tcW w:w="1056" w:type="dxa"/>
            <w:tcBorders>
              <w:top w:val="single" w:color="000000" w:sz="6" w:space="0"/>
              <w:left w:val="single" w:color="000000" w:sz="6" w:space="0"/>
              <w:bottom w:val="single" w:color="000000" w:sz="6" w:space="0"/>
              <w:right w:val="single" w:color="000000" w:sz="12" w:space="0"/>
            </w:tcBorders>
          </w:tcPr>
          <w:p>
            <w:pPr>
              <w:autoSpaceDE w:val="0"/>
              <w:autoSpaceDN w:val="0"/>
              <w:adjustRightInd w:val="0"/>
              <w:jc w:val="left"/>
              <w:rPr>
                <w:rFonts w:ascii="宋体" w:hAnsi="Arial" w:cs="宋体"/>
                <w:color w:val="000000"/>
                <w:kern w:val="0"/>
                <w:szCs w:val="21"/>
              </w:rPr>
            </w:pPr>
          </w:p>
        </w:tc>
      </w:tr>
      <w:tr>
        <w:tblPrEx>
          <w:tblCellMar>
            <w:top w:w="0" w:type="dxa"/>
            <w:left w:w="108" w:type="dxa"/>
            <w:bottom w:w="0" w:type="dxa"/>
            <w:right w:w="108" w:type="dxa"/>
          </w:tblCellMar>
        </w:tblPrEx>
        <w:trPr>
          <w:trHeight w:val="427" w:hRule="atLeast"/>
        </w:trPr>
        <w:tc>
          <w:tcPr>
            <w:tcW w:w="6806" w:type="dxa"/>
            <w:gridSpan w:val="6"/>
            <w:tcBorders>
              <w:top w:val="single" w:color="000000" w:sz="6" w:space="0"/>
              <w:left w:val="single" w:color="000000" w:sz="12" w:space="0"/>
              <w:bottom w:val="single" w:color="000000" w:sz="6" w:space="0"/>
              <w:right w:val="single" w:color="auto" w:sz="4" w:space="0"/>
            </w:tcBorders>
          </w:tcPr>
          <w:p>
            <w:pPr>
              <w:tabs>
                <w:tab w:val="left" w:pos="2508"/>
              </w:tabs>
              <w:autoSpaceDE w:val="0"/>
              <w:autoSpaceDN w:val="0"/>
              <w:adjustRightInd w:val="0"/>
              <w:rPr>
                <w:rFonts w:ascii="宋体" w:hAnsi="Arial" w:cs="宋体"/>
                <w:color w:val="000000"/>
                <w:kern w:val="0"/>
                <w:sz w:val="30"/>
                <w:szCs w:val="30"/>
              </w:rPr>
            </w:pPr>
            <w:r>
              <w:rPr>
                <w:rFonts w:ascii="宋体" w:hAnsi="Arial" w:cs="宋体"/>
                <w:color w:val="000000"/>
                <w:kern w:val="0"/>
                <w:szCs w:val="21"/>
              </w:rPr>
              <w:tab/>
            </w:r>
            <w:r>
              <w:rPr>
                <w:rFonts w:hint="eastAsia" w:ascii="宋体" w:hAnsi="Arial" w:cs="宋体"/>
                <w:color w:val="000000"/>
                <w:kern w:val="0"/>
                <w:sz w:val="30"/>
                <w:szCs w:val="30"/>
              </w:rPr>
              <w:t>合计</w:t>
            </w:r>
          </w:p>
        </w:tc>
        <w:tc>
          <w:tcPr>
            <w:tcW w:w="127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rFonts w:ascii="宋体" w:hAnsi="Arial" w:cs="宋体"/>
                <w:color w:val="000000"/>
                <w:kern w:val="0"/>
                <w:szCs w:val="21"/>
              </w:rPr>
            </w:pPr>
          </w:p>
        </w:tc>
        <w:tc>
          <w:tcPr>
            <w:tcW w:w="105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Arial" w:cs="宋体"/>
                <w:color w:val="000000"/>
                <w:kern w:val="0"/>
                <w:szCs w:val="21"/>
              </w:rPr>
            </w:pPr>
          </w:p>
        </w:tc>
      </w:tr>
    </w:tbl>
    <w:p/>
    <w:p>
      <w:pPr>
        <w:autoSpaceDE w:val="0"/>
        <w:autoSpaceDN w:val="0"/>
        <w:adjustRightInd w:val="0"/>
        <w:snapToGrid w:val="0"/>
        <w:spacing w:line="480" w:lineRule="exact"/>
        <w:rPr>
          <w:rFonts w:ascii="宋体" w:hAnsi="宋体"/>
          <w:color w:val="FF0000"/>
          <w:szCs w:val="21"/>
        </w:rPr>
      </w:pPr>
      <w:r>
        <w:rPr>
          <w:rFonts w:hint="eastAsia" w:ascii="宋体" w:hAnsi="宋体"/>
          <w:color w:val="FF0000"/>
          <w:szCs w:val="21"/>
        </w:rPr>
        <w:t xml:space="preserve">    3、结算方式：投标材料单价（含税价）*对应材料数量=结算总价（含税）</w:t>
      </w:r>
    </w:p>
    <w:p>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1、投标单位单价报价。</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rPr>
        <w:t>单价</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w:t>
      </w:r>
      <w:r>
        <w:rPr>
          <w:rFonts w:hint="eastAsia" w:ascii="宋体" w:hAnsi="宋体" w:cs="宋体"/>
          <w:color w:val="FF0000"/>
          <w:sz w:val="21"/>
          <w:szCs w:val="21"/>
          <w:shd w:val="clear" w:color="auto" w:fill="FFFFFF"/>
        </w:rPr>
        <w:t>合理低价</w:t>
      </w:r>
      <w:r>
        <w:rPr>
          <w:rFonts w:hint="eastAsia" w:ascii="宋体" w:hAnsi="宋体" w:cs="宋体"/>
          <w:color w:val="000000"/>
          <w:sz w:val="21"/>
          <w:szCs w:val="21"/>
          <w:shd w:val="clear" w:color="auto" w:fill="FFFFFF"/>
        </w:rPr>
        <w:t>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⑦结算方式及期限：按合同约定付款。</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pPr>
        <w:spacing w:line="980" w:lineRule="exact"/>
        <w:rPr>
          <w:rFonts w:ascii="黑体" w:eastAsia="黑体"/>
          <w:color w:val="000000"/>
          <w:sz w:val="30"/>
        </w:rPr>
      </w:pPr>
    </w:p>
    <w:p>
      <w:pPr>
        <w:spacing w:line="980" w:lineRule="exact"/>
        <w:rPr>
          <w:rFonts w:ascii="黑体" w:eastAsia="黑体"/>
          <w:color w:val="000000"/>
          <w:sz w:val="30"/>
        </w:rPr>
      </w:pPr>
    </w:p>
    <w:p>
      <w:pPr>
        <w:spacing w:line="980" w:lineRule="exact"/>
        <w:rPr>
          <w:rFonts w:ascii="黑体" w:eastAsia="黑体"/>
          <w:color w:val="000000"/>
          <w:sz w:val="30"/>
        </w:rPr>
      </w:pPr>
    </w:p>
    <w:p>
      <w:pPr>
        <w:spacing w:line="980" w:lineRule="exact"/>
        <w:jc w:val="center"/>
        <w:rPr>
          <w:rFonts w:ascii="黑体" w:eastAsia="黑体"/>
          <w:color w:val="000000"/>
          <w:sz w:val="30"/>
        </w:rPr>
      </w:pPr>
    </w:p>
    <w:p>
      <w:pPr>
        <w:pStyle w:val="2"/>
        <w:ind w:left="1260"/>
        <w:rPr>
          <w:rFonts w:ascii="黑体" w:eastAsia="黑体"/>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color w:val="000000"/>
          <w:sz w:val="24"/>
        </w:rPr>
      </w:pPr>
      <w:r>
        <w:rPr>
          <w:rFonts w:hint="eastAsia" w:ascii="楷体_GB2312" w:eastAsia="楷体_GB2312"/>
          <w:b/>
          <w:color w:val="000000"/>
          <w:sz w:val="30"/>
        </w:rPr>
        <w:t>投标书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1.我们愿按照招标文件中的条款、要求，提供所需的招标货物及一切相关的服务，投标材料单价为</w:t>
      </w:r>
      <w:r>
        <w:rPr>
          <w:rFonts w:hint="eastAsia" w:ascii="宋体" w:hAnsi="宋体"/>
          <w:color w:val="FF0000"/>
          <w:sz w:val="24"/>
          <w:u w:val="single"/>
        </w:rPr>
        <w:t>元</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2"/>
        <w:ind w:left="1260"/>
      </w:pPr>
    </w:p>
    <w:p>
      <w:pPr>
        <w:spacing w:line="560" w:lineRule="exact"/>
        <w:jc w:val="center"/>
        <w:rPr>
          <w:rFonts w:ascii="黑体" w:eastAsia="黑体"/>
          <w:color w:val="000000"/>
          <w:sz w:val="36"/>
        </w:rPr>
      </w:pPr>
      <w:r>
        <w:rPr>
          <w:rFonts w:hint="eastAsia" w:ascii="黑体" w:eastAsia="黑体"/>
          <w:color w:val="000000"/>
          <w:sz w:val="36"/>
        </w:rPr>
        <w:t>2、报价一览表(如需)</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2"/>
        <w:ind w:left="1260"/>
      </w:pPr>
    </w:p>
    <w:p/>
    <w:p>
      <w:pPr>
        <w:pStyle w:val="2"/>
        <w:ind w:left="126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本人（姓名）系（投标人名称）的法定代表人，现委托</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rPr>
          <w:rFonts w:ascii="楷体_GB2312" w:eastAsia="楷体_GB2312"/>
          <w:color w:val="000000"/>
          <w:sz w:val="24"/>
        </w:rPr>
      </w:pPr>
      <w:r>
        <w:rPr>
          <w:rFonts w:hint="eastAsia"/>
          <w:color w:val="000000"/>
          <w:sz w:val="24"/>
        </w:rPr>
        <w:t>年月日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center"/>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ascii="宋体" w:hAnsi="宋体"/>
          <w:color w:val="000000"/>
          <w:sz w:val="24"/>
        </w:rPr>
      </w:pPr>
      <w:r>
        <w:rPr>
          <w:rFonts w:hint="eastAsia" w:ascii="宋体" w:hAnsi="宋体"/>
          <w:color w:val="000000"/>
          <w:sz w:val="24"/>
        </w:rPr>
        <w:t xml:space="preserve">                                             日期：</w:t>
      </w: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2YmZlNDcwMjA0NzY1OGJhYjUyMTFhZjAwNzg2MGUifQ=="/>
  </w:docVars>
  <w:rsids>
    <w:rsidRoot w:val="00224C83"/>
    <w:rsid w:val="00002D23"/>
    <w:rsid w:val="00003464"/>
    <w:rsid w:val="000051D6"/>
    <w:rsid w:val="000057D8"/>
    <w:rsid w:val="00012FD2"/>
    <w:rsid w:val="00022979"/>
    <w:rsid w:val="00026924"/>
    <w:rsid w:val="00034FC0"/>
    <w:rsid w:val="00042AEB"/>
    <w:rsid w:val="000578FA"/>
    <w:rsid w:val="0006415F"/>
    <w:rsid w:val="000706A2"/>
    <w:rsid w:val="00072C87"/>
    <w:rsid w:val="000779A6"/>
    <w:rsid w:val="00080075"/>
    <w:rsid w:val="0008083D"/>
    <w:rsid w:val="00084813"/>
    <w:rsid w:val="00085EA4"/>
    <w:rsid w:val="0009202D"/>
    <w:rsid w:val="00092937"/>
    <w:rsid w:val="000956DB"/>
    <w:rsid w:val="000A2DBC"/>
    <w:rsid w:val="000A791F"/>
    <w:rsid w:val="000B0729"/>
    <w:rsid w:val="000B58C3"/>
    <w:rsid w:val="000B6384"/>
    <w:rsid w:val="000C37B0"/>
    <w:rsid w:val="000C56AB"/>
    <w:rsid w:val="000C7005"/>
    <w:rsid w:val="000D03D3"/>
    <w:rsid w:val="000D7629"/>
    <w:rsid w:val="000E4398"/>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778D4"/>
    <w:rsid w:val="001800C5"/>
    <w:rsid w:val="001809F7"/>
    <w:rsid w:val="0018571B"/>
    <w:rsid w:val="00185A96"/>
    <w:rsid w:val="00185D4F"/>
    <w:rsid w:val="0018749F"/>
    <w:rsid w:val="001961DE"/>
    <w:rsid w:val="001A2036"/>
    <w:rsid w:val="001B1081"/>
    <w:rsid w:val="001B2961"/>
    <w:rsid w:val="001B4E67"/>
    <w:rsid w:val="001B5896"/>
    <w:rsid w:val="001D26BB"/>
    <w:rsid w:val="001D3976"/>
    <w:rsid w:val="001D49E1"/>
    <w:rsid w:val="001D743D"/>
    <w:rsid w:val="001F01D9"/>
    <w:rsid w:val="001F048A"/>
    <w:rsid w:val="001F57E3"/>
    <w:rsid w:val="001F6638"/>
    <w:rsid w:val="00201A21"/>
    <w:rsid w:val="0020235E"/>
    <w:rsid w:val="00204FBE"/>
    <w:rsid w:val="00207319"/>
    <w:rsid w:val="0020750E"/>
    <w:rsid w:val="002079AF"/>
    <w:rsid w:val="002144A6"/>
    <w:rsid w:val="00215888"/>
    <w:rsid w:val="00224C83"/>
    <w:rsid w:val="00231E75"/>
    <w:rsid w:val="002326D8"/>
    <w:rsid w:val="00236BF4"/>
    <w:rsid w:val="00240496"/>
    <w:rsid w:val="0024112C"/>
    <w:rsid w:val="0024312E"/>
    <w:rsid w:val="00244393"/>
    <w:rsid w:val="00244684"/>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E72CF"/>
    <w:rsid w:val="002F1BD2"/>
    <w:rsid w:val="0030314A"/>
    <w:rsid w:val="00305297"/>
    <w:rsid w:val="00305FCC"/>
    <w:rsid w:val="0030614D"/>
    <w:rsid w:val="00313EEE"/>
    <w:rsid w:val="0031533F"/>
    <w:rsid w:val="00326515"/>
    <w:rsid w:val="00326BC8"/>
    <w:rsid w:val="003272D0"/>
    <w:rsid w:val="003329AB"/>
    <w:rsid w:val="003407B3"/>
    <w:rsid w:val="0036172F"/>
    <w:rsid w:val="00371EF7"/>
    <w:rsid w:val="0037604A"/>
    <w:rsid w:val="0038069A"/>
    <w:rsid w:val="00392C13"/>
    <w:rsid w:val="003A25E7"/>
    <w:rsid w:val="003A29AC"/>
    <w:rsid w:val="003A5650"/>
    <w:rsid w:val="003A5A98"/>
    <w:rsid w:val="003B00BD"/>
    <w:rsid w:val="003B19A4"/>
    <w:rsid w:val="003C2429"/>
    <w:rsid w:val="003C2826"/>
    <w:rsid w:val="003C5D0D"/>
    <w:rsid w:val="003D0EEC"/>
    <w:rsid w:val="003D5D3D"/>
    <w:rsid w:val="003E02DB"/>
    <w:rsid w:val="003E084D"/>
    <w:rsid w:val="003E0F5B"/>
    <w:rsid w:val="003E1346"/>
    <w:rsid w:val="003E173D"/>
    <w:rsid w:val="003E2550"/>
    <w:rsid w:val="003E7A3F"/>
    <w:rsid w:val="003F140C"/>
    <w:rsid w:val="003F3E11"/>
    <w:rsid w:val="003F444D"/>
    <w:rsid w:val="003F5AC4"/>
    <w:rsid w:val="004027EE"/>
    <w:rsid w:val="004031B3"/>
    <w:rsid w:val="00403233"/>
    <w:rsid w:val="004039B6"/>
    <w:rsid w:val="004131C6"/>
    <w:rsid w:val="004174DC"/>
    <w:rsid w:val="00421F8A"/>
    <w:rsid w:val="00426905"/>
    <w:rsid w:val="00436126"/>
    <w:rsid w:val="00441519"/>
    <w:rsid w:val="004426CF"/>
    <w:rsid w:val="004434D1"/>
    <w:rsid w:val="004438EC"/>
    <w:rsid w:val="00443F30"/>
    <w:rsid w:val="004465D6"/>
    <w:rsid w:val="0045063D"/>
    <w:rsid w:val="0045776A"/>
    <w:rsid w:val="00461CEA"/>
    <w:rsid w:val="0046595A"/>
    <w:rsid w:val="00466454"/>
    <w:rsid w:val="00470F90"/>
    <w:rsid w:val="00472054"/>
    <w:rsid w:val="0047436B"/>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441E"/>
    <w:rsid w:val="004D5701"/>
    <w:rsid w:val="004D6DE0"/>
    <w:rsid w:val="004E19D4"/>
    <w:rsid w:val="004E251F"/>
    <w:rsid w:val="004E33FE"/>
    <w:rsid w:val="004F654B"/>
    <w:rsid w:val="004F6706"/>
    <w:rsid w:val="005009C9"/>
    <w:rsid w:val="00501CF0"/>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36B6"/>
    <w:rsid w:val="005650B4"/>
    <w:rsid w:val="00572298"/>
    <w:rsid w:val="00572E84"/>
    <w:rsid w:val="00576980"/>
    <w:rsid w:val="00580EA5"/>
    <w:rsid w:val="00582C00"/>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65756"/>
    <w:rsid w:val="006716E6"/>
    <w:rsid w:val="00677656"/>
    <w:rsid w:val="0068025F"/>
    <w:rsid w:val="006802D0"/>
    <w:rsid w:val="0068055B"/>
    <w:rsid w:val="00680D13"/>
    <w:rsid w:val="0068678C"/>
    <w:rsid w:val="0068679B"/>
    <w:rsid w:val="00695DA5"/>
    <w:rsid w:val="0069656D"/>
    <w:rsid w:val="006A5A1C"/>
    <w:rsid w:val="006A653C"/>
    <w:rsid w:val="006A68DE"/>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0F14"/>
    <w:rsid w:val="00713341"/>
    <w:rsid w:val="00714449"/>
    <w:rsid w:val="007226ED"/>
    <w:rsid w:val="007228D4"/>
    <w:rsid w:val="00722B30"/>
    <w:rsid w:val="00724778"/>
    <w:rsid w:val="00727A9C"/>
    <w:rsid w:val="007303C0"/>
    <w:rsid w:val="007312A4"/>
    <w:rsid w:val="0073211A"/>
    <w:rsid w:val="00735A17"/>
    <w:rsid w:val="00736A19"/>
    <w:rsid w:val="00747859"/>
    <w:rsid w:val="007536A0"/>
    <w:rsid w:val="00754830"/>
    <w:rsid w:val="00754BF4"/>
    <w:rsid w:val="00764327"/>
    <w:rsid w:val="00767F71"/>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800506"/>
    <w:rsid w:val="008045E5"/>
    <w:rsid w:val="00806BB0"/>
    <w:rsid w:val="00810541"/>
    <w:rsid w:val="00810749"/>
    <w:rsid w:val="008214F3"/>
    <w:rsid w:val="00826FC0"/>
    <w:rsid w:val="008279F7"/>
    <w:rsid w:val="0083280D"/>
    <w:rsid w:val="00833997"/>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144B"/>
    <w:rsid w:val="00894B23"/>
    <w:rsid w:val="008975D9"/>
    <w:rsid w:val="008A1181"/>
    <w:rsid w:val="008A390D"/>
    <w:rsid w:val="008A6F0B"/>
    <w:rsid w:val="008A75B5"/>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14452"/>
    <w:rsid w:val="0092014A"/>
    <w:rsid w:val="00923F35"/>
    <w:rsid w:val="009253C2"/>
    <w:rsid w:val="00925FDE"/>
    <w:rsid w:val="00933368"/>
    <w:rsid w:val="00936F86"/>
    <w:rsid w:val="00940F38"/>
    <w:rsid w:val="009420F8"/>
    <w:rsid w:val="00950DB0"/>
    <w:rsid w:val="009514BF"/>
    <w:rsid w:val="00953B53"/>
    <w:rsid w:val="00954B8E"/>
    <w:rsid w:val="00954FC3"/>
    <w:rsid w:val="009557E6"/>
    <w:rsid w:val="0096066A"/>
    <w:rsid w:val="0096687B"/>
    <w:rsid w:val="00971683"/>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1D7A"/>
    <w:rsid w:val="00A06F77"/>
    <w:rsid w:val="00A2084A"/>
    <w:rsid w:val="00A2721E"/>
    <w:rsid w:val="00A27AD4"/>
    <w:rsid w:val="00A3216B"/>
    <w:rsid w:val="00A32812"/>
    <w:rsid w:val="00A333A6"/>
    <w:rsid w:val="00A43B97"/>
    <w:rsid w:val="00A50EDF"/>
    <w:rsid w:val="00A53779"/>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6217"/>
    <w:rsid w:val="00B079E1"/>
    <w:rsid w:val="00B12CD3"/>
    <w:rsid w:val="00B131B0"/>
    <w:rsid w:val="00B132CB"/>
    <w:rsid w:val="00B13776"/>
    <w:rsid w:val="00B15CED"/>
    <w:rsid w:val="00B16C58"/>
    <w:rsid w:val="00B233CE"/>
    <w:rsid w:val="00B25A9D"/>
    <w:rsid w:val="00B25D60"/>
    <w:rsid w:val="00B26364"/>
    <w:rsid w:val="00B31D0E"/>
    <w:rsid w:val="00B33092"/>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A50B3"/>
    <w:rsid w:val="00BB108C"/>
    <w:rsid w:val="00BB2A3D"/>
    <w:rsid w:val="00BB3326"/>
    <w:rsid w:val="00BB4D36"/>
    <w:rsid w:val="00BB6623"/>
    <w:rsid w:val="00BB78EA"/>
    <w:rsid w:val="00BC01FD"/>
    <w:rsid w:val="00BC40FE"/>
    <w:rsid w:val="00BD29C0"/>
    <w:rsid w:val="00BD40AF"/>
    <w:rsid w:val="00BD583E"/>
    <w:rsid w:val="00BD6F23"/>
    <w:rsid w:val="00BE0656"/>
    <w:rsid w:val="00BF0102"/>
    <w:rsid w:val="00BF1838"/>
    <w:rsid w:val="00BF3051"/>
    <w:rsid w:val="00BF5899"/>
    <w:rsid w:val="00C018EA"/>
    <w:rsid w:val="00C03D80"/>
    <w:rsid w:val="00C071A1"/>
    <w:rsid w:val="00C115AC"/>
    <w:rsid w:val="00C13342"/>
    <w:rsid w:val="00C14D8E"/>
    <w:rsid w:val="00C167FA"/>
    <w:rsid w:val="00C17220"/>
    <w:rsid w:val="00C2617E"/>
    <w:rsid w:val="00C34133"/>
    <w:rsid w:val="00C34609"/>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3427"/>
    <w:rsid w:val="00C7527D"/>
    <w:rsid w:val="00C775B2"/>
    <w:rsid w:val="00C77667"/>
    <w:rsid w:val="00C779A7"/>
    <w:rsid w:val="00C94EAB"/>
    <w:rsid w:val="00C96873"/>
    <w:rsid w:val="00CA0DC6"/>
    <w:rsid w:val="00CA2188"/>
    <w:rsid w:val="00CA3217"/>
    <w:rsid w:val="00CA46D4"/>
    <w:rsid w:val="00CA7803"/>
    <w:rsid w:val="00CA79B9"/>
    <w:rsid w:val="00CB1902"/>
    <w:rsid w:val="00CD05DC"/>
    <w:rsid w:val="00CD0D88"/>
    <w:rsid w:val="00CD3288"/>
    <w:rsid w:val="00CD5BD3"/>
    <w:rsid w:val="00CD5D9E"/>
    <w:rsid w:val="00CE030A"/>
    <w:rsid w:val="00CE3ECC"/>
    <w:rsid w:val="00CE7462"/>
    <w:rsid w:val="00CE78F4"/>
    <w:rsid w:val="00D012F9"/>
    <w:rsid w:val="00D0247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40F2"/>
    <w:rsid w:val="00D559EE"/>
    <w:rsid w:val="00D61E41"/>
    <w:rsid w:val="00D62A9F"/>
    <w:rsid w:val="00D647D1"/>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05A89"/>
    <w:rsid w:val="00E220C1"/>
    <w:rsid w:val="00E252E3"/>
    <w:rsid w:val="00E32001"/>
    <w:rsid w:val="00E3516B"/>
    <w:rsid w:val="00E35D32"/>
    <w:rsid w:val="00E37E7E"/>
    <w:rsid w:val="00E421E2"/>
    <w:rsid w:val="00E43978"/>
    <w:rsid w:val="00E45EF5"/>
    <w:rsid w:val="00E472E7"/>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206E"/>
    <w:rsid w:val="00EB3BD9"/>
    <w:rsid w:val="00EB493E"/>
    <w:rsid w:val="00EB4ABD"/>
    <w:rsid w:val="00EB52C1"/>
    <w:rsid w:val="00EB5B4B"/>
    <w:rsid w:val="00EB727D"/>
    <w:rsid w:val="00EC0627"/>
    <w:rsid w:val="00EC16CD"/>
    <w:rsid w:val="00EC2AB0"/>
    <w:rsid w:val="00EC5521"/>
    <w:rsid w:val="00EC784A"/>
    <w:rsid w:val="00ED5EB6"/>
    <w:rsid w:val="00ED7C6D"/>
    <w:rsid w:val="00EE62EF"/>
    <w:rsid w:val="00EE65DB"/>
    <w:rsid w:val="00EE76C1"/>
    <w:rsid w:val="00EF5A0E"/>
    <w:rsid w:val="00F051E2"/>
    <w:rsid w:val="00F108B5"/>
    <w:rsid w:val="00F13FC0"/>
    <w:rsid w:val="00F20537"/>
    <w:rsid w:val="00F265DA"/>
    <w:rsid w:val="00F27D51"/>
    <w:rsid w:val="00F31496"/>
    <w:rsid w:val="00F31B68"/>
    <w:rsid w:val="00F32D24"/>
    <w:rsid w:val="00F334D2"/>
    <w:rsid w:val="00F365A9"/>
    <w:rsid w:val="00F37EE4"/>
    <w:rsid w:val="00F40755"/>
    <w:rsid w:val="00F44E7C"/>
    <w:rsid w:val="00F45932"/>
    <w:rsid w:val="00F47588"/>
    <w:rsid w:val="00F51CC8"/>
    <w:rsid w:val="00F54152"/>
    <w:rsid w:val="00F54F33"/>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2BC8"/>
    <w:rsid w:val="00FA435E"/>
    <w:rsid w:val="00FA4C19"/>
    <w:rsid w:val="00FA5EF1"/>
    <w:rsid w:val="00FB31F9"/>
    <w:rsid w:val="00FB7BF0"/>
    <w:rsid w:val="00FC33A5"/>
    <w:rsid w:val="00FC6684"/>
    <w:rsid w:val="00FC67B1"/>
    <w:rsid w:val="00FC7E2D"/>
    <w:rsid w:val="00FD170F"/>
    <w:rsid w:val="00FD3F6D"/>
    <w:rsid w:val="00FD45BD"/>
    <w:rsid w:val="00FD52D5"/>
    <w:rsid w:val="00FE3802"/>
    <w:rsid w:val="00FE4A3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2547B2E"/>
    <w:rsid w:val="778C2829"/>
    <w:rsid w:val="77D7083D"/>
    <w:rsid w:val="7B646DB9"/>
    <w:rsid w:val="7CCA4BCF"/>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qFormat/>
    <w:uiPriority w:val="0"/>
    <w:rPr>
      <w:kern w:val="2"/>
      <w:sz w:val="18"/>
      <w:szCs w:val="18"/>
    </w:rPr>
  </w:style>
  <w:style w:type="character" w:customStyle="1" w:styleId="18">
    <w:name w:val="页脚 Char"/>
    <w:link w:val="10"/>
    <w:qFormat/>
    <w:uiPriority w:val="0"/>
    <w:rPr>
      <w:kern w:val="2"/>
      <w:sz w:val="18"/>
      <w:szCs w:val="18"/>
    </w:rPr>
  </w:style>
  <w:style w:type="character" w:customStyle="1" w:styleId="19">
    <w:name w:val="正文文本缩进 Char"/>
    <w:link w:val="6"/>
    <w:qFormat/>
    <w:uiPriority w:val="0"/>
    <w:rPr>
      <w:rFonts w:ascii="宋体" w:hAnsi="Calibri"/>
      <w:kern w:val="2"/>
      <w:sz w:val="28"/>
      <w:szCs w:val="22"/>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qFormat/>
    <w:uiPriority w:val="0"/>
    <w:rPr>
      <w:rFonts w:ascii="Calibri" w:hAnsi="Calibri" w:eastAsia="宋体" w:cs="Times New Roman"/>
      <w:sz w:val="22"/>
      <w:szCs w:val="22"/>
      <w:lang w:val="en-US" w:eastAsia="zh-CN" w:bidi="ar-SA"/>
    </w:rPr>
  </w:style>
  <w:style w:type="paragraph" w:customStyle="1" w:styleId="22">
    <w:name w:val="Char"/>
    <w:basedOn w:val="1"/>
    <w:qFormat/>
    <w:uiPriority w:val="0"/>
  </w:style>
  <w:style w:type="paragraph" w:customStyle="1" w:styleId="23">
    <w:name w:val="+正文"/>
    <w:basedOn w:val="1"/>
    <w:qFormat/>
    <w:uiPriority w:val="0"/>
    <w:pPr>
      <w:spacing w:line="360" w:lineRule="auto"/>
      <w:ind w:firstLine="200" w:firstLineChars="200"/>
    </w:pPr>
    <w:rPr>
      <w:sz w:val="24"/>
      <w:szCs w:val="28"/>
    </w:rPr>
  </w:style>
  <w:style w:type="paragraph" w:customStyle="1" w:styleId="24">
    <w:name w:val="List Paragraph1"/>
    <w:basedOn w:val="1"/>
    <w:qFormat/>
    <w:uiPriority w:val="0"/>
    <w:pPr>
      <w:widowControl/>
      <w:ind w:firstLine="420" w:firstLineChars="200"/>
      <w:jc w:val="left"/>
    </w:pPr>
    <w:rPr>
      <w:rFonts w:ascii="宋体" w:hAnsi="宋体" w:cs="宋体"/>
      <w:kern w:val="0"/>
      <w:sz w:val="24"/>
    </w:rPr>
  </w:style>
  <w:style w:type="paragraph" w:styleId="2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9</Pages>
  <Words>3068</Words>
  <Characters>3171</Characters>
  <Lines>28</Lines>
  <Paragraphs>8</Paragraphs>
  <TotalTime>194</TotalTime>
  <ScaleCrop>false</ScaleCrop>
  <LinksUpToDate>false</LinksUpToDate>
  <CharactersWithSpaces>3641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2022-04-29T03:27:00Z</dcterms:created>
  <dc:creator>dzs</dc:creator>
  <cp:lastModifiedBy>?       、M</cp:lastModifiedBy>
  <cp:lastPrinted>2022-09-01T07:44:00Z</cp:lastPrinted>
  <dcterms:modified xsi:type="dcterms:W3CDTF">2022-09-01T07:56:47Z</dcterms:modified>
  <dc:title>扬州自来水总公司工程材料招标邀请书</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146ACFA3370A4C239FB542CCB73892B3</vt:lpwstr>
  </property>
</Properties>
</file>