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651E82">
      <w:pPr>
        <w:adjustRightInd w:val="0"/>
        <w:snapToGrid w:val="0"/>
        <w:spacing w:line="360" w:lineRule="auto"/>
        <w:jc w:val="center"/>
        <w:rPr>
          <w:rFonts w:ascii="仿宋_GB2312" w:hAnsi="宋体" w:eastAsia="仿宋_GB2312"/>
          <w:b/>
          <w:color w:val="auto"/>
          <w:spacing w:val="28"/>
          <w:sz w:val="52"/>
          <w:szCs w:val="48"/>
        </w:rPr>
      </w:pPr>
    </w:p>
    <w:p w14:paraId="0246DB59">
      <w:pPr>
        <w:pStyle w:val="6"/>
        <w:ind w:left="0" w:leftChars="0"/>
        <w:jc w:val="center"/>
        <w:rPr>
          <w:rFonts w:hint="eastAsia" w:ascii="仿宋_GB2312" w:hAnsi="宋体" w:eastAsia="仿宋_GB2312" w:cs="Times New Roman"/>
          <w:b/>
          <w:color w:val="auto"/>
          <w:spacing w:val="28"/>
          <w:sz w:val="52"/>
          <w:szCs w:val="48"/>
        </w:rPr>
      </w:pPr>
      <w:r>
        <w:rPr>
          <w:rFonts w:hint="eastAsia" w:ascii="仿宋_GB2312" w:hAnsi="宋体" w:eastAsia="仿宋_GB2312" w:cs="Times New Roman"/>
          <w:b/>
          <w:color w:val="auto"/>
          <w:spacing w:val="28"/>
          <w:sz w:val="52"/>
          <w:szCs w:val="48"/>
        </w:rPr>
        <w:t>扬州市上善建设工程有限公司</w:t>
      </w:r>
    </w:p>
    <w:p w14:paraId="6DE622B1">
      <w:pPr>
        <w:pStyle w:val="6"/>
        <w:ind w:left="0" w:leftChars="0"/>
        <w:jc w:val="center"/>
        <w:rPr>
          <w:rFonts w:hint="eastAsia" w:ascii="仿宋_GB2312" w:hAnsi="宋体" w:eastAsia="仿宋_GB2312" w:cs="Times New Roman"/>
          <w:b/>
          <w:color w:val="auto"/>
          <w:spacing w:val="28"/>
          <w:sz w:val="52"/>
          <w:szCs w:val="48"/>
          <w:lang w:eastAsia="zh-CN"/>
        </w:rPr>
      </w:pPr>
      <w:r>
        <w:rPr>
          <w:rFonts w:hint="eastAsia" w:ascii="仿宋_GB2312" w:hAnsi="宋体" w:eastAsia="仿宋_GB2312" w:cs="Times New Roman"/>
          <w:b/>
          <w:color w:val="auto"/>
          <w:spacing w:val="28"/>
          <w:sz w:val="52"/>
          <w:szCs w:val="48"/>
          <w:lang w:val="en-US" w:eastAsia="zh-CN"/>
        </w:rPr>
        <w:t>生态科技新城农村污水综合治理一期PE实壁排水管</w:t>
      </w:r>
      <w:r>
        <w:rPr>
          <w:rFonts w:hint="eastAsia" w:ascii="仿宋_GB2312" w:hAnsi="宋体" w:eastAsia="仿宋_GB2312" w:cs="Times New Roman"/>
          <w:b/>
          <w:color w:val="auto"/>
          <w:spacing w:val="28"/>
          <w:sz w:val="52"/>
          <w:szCs w:val="48"/>
        </w:rPr>
        <w:t>采购</w:t>
      </w:r>
      <w:r>
        <w:rPr>
          <w:rFonts w:hint="eastAsia" w:ascii="仿宋_GB2312" w:hAnsi="宋体" w:eastAsia="仿宋_GB2312" w:cs="Times New Roman"/>
          <w:b/>
          <w:color w:val="auto"/>
          <w:spacing w:val="28"/>
          <w:sz w:val="52"/>
          <w:szCs w:val="48"/>
          <w:lang w:eastAsia="zh-CN"/>
        </w:rPr>
        <w:t>（</w:t>
      </w:r>
      <w:r>
        <w:rPr>
          <w:rFonts w:hint="eastAsia" w:ascii="仿宋_GB2312" w:hAnsi="宋体" w:eastAsia="仿宋_GB2312" w:cs="Times New Roman"/>
          <w:b/>
          <w:color w:val="auto"/>
          <w:spacing w:val="28"/>
          <w:sz w:val="52"/>
          <w:szCs w:val="48"/>
          <w:lang w:val="en-US" w:eastAsia="zh-CN"/>
        </w:rPr>
        <w:t>二次</w:t>
      </w:r>
      <w:r>
        <w:rPr>
          <w:rFonts w:hint="eastAsia" w:ascii="仿宋_GB2312" w:hAnsi="宋体" w:eastAsia="仿宋_GB2312" w:cs="Times New Roman"/>
          <w:b/>
          <w:color w:val="auto"/>
          <w:spacing w:val="28"/>
          <w:sz w:val="52"/>
          <w:szCs w:val="48"/>
          <w:lang w:eastAsia="zh-CN"/>
        </w:rPr>
        <w:t>）</w:t>
      </w:r>
    </w:p>
    <w:p w14:paraId="4B657F15">
      <w:pPr>
        <w:adjustRightInd w:val="0"/>
        <w:snapToGrid w:val="0"/>
        <w:spacing w:line="360" w:lineRule="auto"/>
        <w:ind w:firstLine="3468" w:firstLineChars="600"/>
        <w:rPr>
          <w:rFonts w:ascii="仿宋_GB2312" w:hAnsi="宋体" w:eastAsia="仿宋_GB2312"/>
          <w:b/>
          <w:color w:val="auto"/>
          <w:spacing w:val="28"/>
          <w:sz w:val="52"/>
          <w:szCs w:val="48"/>
        </w:rPr>
      </w:pPr>
    </w:p>
    <w:p w14:paraId="026DA693">
      <w:pPr>
        <w:adjustRightInd w:val="0"/>
        <w:snapToGrid w:val="0"/>
        <w:spacing w:line="360" w:lineRule="auto"/>
        <w:ind w:firstLine="3468" w:firstLineChars="600"/>
        <w:rPr>
          <w:rFonts w:ascii="仿宋_GB2312" w:hAnsi="宋体" w:eastAsia="仿宋_GB2312"/>
          <w:b/>
          <w:color w:val="auto"/>
          <w:spacing w:val="28"/>
          <w:sz w:val="52"/>
          <w:szCs w:val="48"/>
        </w:rPr>
      </w:pPr>
    </w:p>
    <w:p w14:paraId="5B982DFF">
      <w:pPr>
        <w:adjustRightInd w:val="0"/>
        <w:snapToGrid w:val="0"/>
        <w:spacing w:line="360" w:lineRule="auto"/>
        <w:ind w:firstLine="3468" w:firstLineChars="600"/>
        <w:rPr>
          <w:rFonts w:ascii="仿宋_GB2312" w:hAnsi="宋体" w:eastAsia="仿宋_GB2312"/>
          <w:b/>
          <w:snapToGrid w:val="0"/>
          <w:color w:val="auto"/>
          <w:sz w:val="52"/>
          <w:szCs w:val="52"/>
        </w:rPr>
      </w:pPr>
      <w:r>
        <w:rPr>
          <w:rFonts w:hint="eastAsia" w:ascii="仿宋_GB2312" w:hAnsi="宋体" w:eastAsia="仿宋_GB2312"/>
          <w:b/>
          <w:color w:val="auto"/>
          <w:spacing w:val="28"/>
          <w:sz w:val="52"/>
          <w:szCs w:val="48"/>
        </w:rPr>
        <w:t>招标文件</w:t>
      </w:r>
    </w:p>
    <w:p w14:paraId="2770F35A">
      <w:pPr>
        <w:pStyle w:val="6"/>
        <w:ind w:left="0" w:leftChars="0"/>
        <w:rPr>
          <w:color w:val="auto"/>
        </w:rPr>
      </w:pPr>
    </w:p>
    <w:p w14:paraId="2BA32530">
      <w:pPr>
        <w:rPr>
          <w:color w:val="auto"/>
        </w:rPr>
      </w:pPr>
    </w:p>
    <w:p w14:paraId="24DDB569">
      <w:pPr>
        <w:adjustRightInd w:val="0"/>
        <w:snapToGrid w:val="0"/>
        <w:spacing w:line="360" w:lineRule="auto"/>
        <w:ind w:firstLine="1446" w:firstLineChars="200"/>
        <w:jc w:val="center"/>
        <w:rPr>
          <w:rFonts w:ascii="仿宋_GB2312" w:hAnsi="宋体" w:eastAsia="仿宋_GB2312"/>
          <w:b/>
          <w:snapToGrid w:val="0"/>
          <w:color w:val="auto"/>
          <w:sz w:val="72"/>
        </w:rPr>
      </w:pPr>
    </w:p>
    <w:p w14:paraId="62E3B5B9">
      <w:pPr>
        <w:adjustRightInd w:val="0"/>
        <w:snapToGrid w:val="0"/>
        <w:spacing w:line="360" w:lineRule="auto"/>
        <w:rPr>
          <w:rFonts w:ascii="仿宋_GB2312" w:hAnsi="宋体" w:eastAsia="仿宋_GB2312"/>
          <w:b/>
          <w:snapToGrid w:val="0"/>
          <w:color w:val="auto"/>
          <w:sz w:val="72"/>
        </w:rPr>
      </w:pPr>
    </w:p>
    <w:p w14:paraId="43ABCB08">
      <w:pPr>
        <w:adjustRightInd w:val="0"/>
        <w:snapToGrid w:val="0"/>
        <w:spacing w:line="480" w:lineRule="auto"/>
        <w:ind w:firstLine="1494" w:firstLineChars="496"/>
        <w:rPr>
          <w:rFonts w:ascii="仿宋_GB2312" w:hAnsi="宋体" w:eastAsia="仿宋_GB2312"/>
          <w:b/>
          <w:bCs/>
          <w:snapToGrid w:val="0"/>
          <w:color w:val="auto"/>
          <w:sz w:val="28"/>
        </w:rPr>
      </w:pPr>
      <w:r>
        <w:rPr>
          <w:rFonts w:hint="eastAsia" w:ascii="仿宋_GB2312" w:hAnsi="宋体" w:eastAsia="仿宋_GB2312"/>
          <w:b/>
          <w:bCs/>
          <w:snapToGrid w:val="0"/>
          <w:color w:val="auto"/>
          <w:sz w:val="30"/>
        </w:rPr>
        <w:t>招       标      人：扬州市上善建设工程有限公司</w:t>
      </w:r>
    </w:p>
    <w:p w14:paraId="222686E2">
      <w:pPr>
        <w:spacing w:line="460" w:lineRule="exact"/>
        <w:ind w:firstLine="1494" w:firstLineChars="496"/>
        <w:rPr>
          <w:rFonts w:eastAsia="黑体"/>
          <w:color w:val="auto"/>
          <w:sz w:val="36"/>
        </w:rPr>
      </w:pPr>
      <w:r>
        <w:rPr>
          <w:rFonts w:hint="eastAsia" w:ascii="仿宋_GB2312" w:hAnsi="宋体" w:eastAsia="仿宋_GB2312"/>
          <w:b/>
          <w:bCs/>
          <w:snapToGrid w:val="0"/>
          <w:color w:val="auto"/>
          <w:sz w:val="30"/>
        </w:rPr>
        <w:t>发    放    日   期：</w:t>
      </w:r>
      <w:r>
        <w:rPr>
          <w:rFonts w:hint="eastAsia" w:ascii="仿宋_GB2312" w:hAnsi="宋体" w:eastAsia="仿宋_GB2312"/>
          <w:b/>
          <w:bCs/>
          <w:snapToGrid w:val="0"/>
          <w:color w:val="auto"/>
          <w:sz w:val="30"/>
          <w:u w:val="single"/>
          <w:lang w:val="en-US" w:eastAsia="zh-CN"/>
        </w:rPr>
        <w:t xml:space="preserve">2024 </w:t>
      </w:r>
      <w:r>
        <w:rPr>
          <w:rFonts w:hint="eastAsia" w:ascii="仿宋_GB2312" w:hAnsi="宋体" w:eastAsia="仿宋_GB2312"/>
          <w:b/>
          <w:bCs/>
          <w:snapToGrid w:val="0"/>
          <w:color w:val="auto"/>
          <w:sz w:val="30"/>
        </w:rPr>
        <w:t>年</w:t>
      </w:r>
      <w:r>
        <w:rPr>
          <w:rFonts w:hint="eastAsia" w:ascii="仿宋_GB2312" w:hAnsi="宋体" w:eastAsia="仿宋_GB2312"/>
          <w:b/>
          <w:bCs/>
          <w:snapToGrid w:val="0"/>
          <w:color w:val="auto"/>
          <w:sz w:val="30"/>
          <w:u w:val="single"/>
          <w:lang w:val="en-US" w:eastAsia="zh-CN"/>
        </w:rPr>
        <w:t xml:space="preserve"> 07 </w:t>
      </w:r>
      <w:r>
        <w:rPr>
          <w:rFonts w:hint="eastAsia" w:ascii="仿宋_GB2312" w:hAnsi="宋体" w:eastAsia="仿宋_GB2312"/>
          <w:b/>
          <w:bCs/>
          <w:snapToGrid w:val="0"/>
          <w:color w:val="auto"/>
          <w:sz w:val="30"/>
        </w:rPr>
        <w:t>月</w:t>
      </w:r>
      <w:r>
        <w:rPr>
          <w:rFonts w:hint="eastAsia" w:ascii="仿宋_GB2312" w:hAnsi="宋体" w:eastAsia="仿宋_GB2312"/>
          <w:b/>
          <w:bCs/>
          <w:snapToGrid w:val="0"/>
          <w:color w:val="auto"/>
          <w:sz w:val="30"/>
          <w:u w:val="single"/>
          <w:lang w:val="en-US" w:eastAsia="zh-CN"/>
        </w:rPr>
        <w:t xml:space="preserve"> 22</w:t>
      </w:r>
      <w:r>
        <w:rPr>
          <w:rFonts w:hint="eastAsia" w:ascii="仿宋_GB2312" w:hAnsi="宋体" w:eastAsia="仿宋_GB2312"/>
          <w:b/>
          <w:bCs/>
          <w:snapToGrid w:val="0"/>
          <w:color w:val="auto"/>
          <w:sz w:val="30"/>
        </w:rPr>
        <w:t>日</w:t>
      </w:r>
    </w:p>
    <w:p w14:paraId="4A5B1225">
      <w:pPr>
        <w:spacing w:line="360" w:lineRule="auto"/>
        <w:outlineLvl w:val="0"/>
        <w:rPr>
          <w:rFonts w:ascii="宋体" w:hAnsi="宋体"/>
          <w:b/>
          <w:color w:val="auto"/>
          <w:sz w:val="36"/>
          <w:szCs w:val="36"/>
        </w:rPr>
      </w:pPr>
    </w:p>
    <w:p w14:paraId="4F1C04FE">
      <w:pPr>
        <w:pStyle w:val="6"/>
        <w:ind w:left="1260"/>
        <w:rPr>
          <w:color w:val="auto"/>
        </w:rPr>
      </w:pPr>
    </w:p>
    <w:p w14:paraId="27114A96">
      <w:pPr>
        <w:rPr>
          <w:color w:val="auto"/>
        </w:rPr>
      </w:pPr>
    </w:p>
    <w:p w14:paraId="155B419B">
      <w:pPr>
        <w:pStyle w:val="6"/>
        <w:ind w:left="1260"/>
        <w:rPr>
          <w:color w:val="auto"/>
        </w:rPr>
      </w:pPr>
    </w:p>
    <w:p w14:paraId="6B4D26F5">
      <w:pPr>
        <w:rPr>
          <w:color w:val="auto"/>
        </w:rPr>
      </w:pPr>
    </w:p>
    <w:p w14:paraId="3B1ADEB1">
      <w:pPr>
        <w:pStyle w:val="6"/>
        <w:ind w:left="1260"/>
        <w:rPr>
          <w:color w:val="auto"/>
        </w:rPr>
      </w:pPr>
    </w:p>
    <w:p w14:paraId="28AC26B3">
      <w:pPr>
        <w:rPr>
          <w:color w:val="auto"/>
        </w:rPr>
      </w:pPr>
    </w:p>
    <w:p w14:paraId="149C5DEE">
      <w:pPr>
        <w:spacing w:line="360" w:lineRule="auto"/>
        <w:jc w:val="center"/>
        <w:outlineLvl w:val="0"/>
        <w:rPr>
          <w:rFonts w:ascii="宋体" w:hAnsi="宋体"/>
          <w:b/>
          <w:color w:val="auto"/>
          <w:sz w:val="36"/>
          <w:szCs w:val="36"/>
        </w:rPr>
      </w:pPr>
      <w:r>
        <w:rPr>
          <w:rFonts w:hint="eastAsia" w:ascii="宋体" w:hAnsi="宋体"/>
          <w:b/>
          <w:color w:val="auto"/>
          <w:sz w:val="36"/>
          <w:szCs w:val="36"/>
        </w:rPr>
        <w:t>前  附  表</w:t>
      </w:r>
    </w:p>
    <w:tbl>
      <w:tblPr>
        <w:tblStyle w:val="16"/>
        <w:tblW w:w="9988" w:type="dxa"/>
        <w:tblInd w:w="-2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4"/>
        <w:gridCol w:w="2106"/>
        <w:gridCol w:w="1993"/>
        <w:gridCol w:w="1105"/>
        <w:gridCol w:w="3260"/>
      </w:tblGrid>
      <w:tr w14:paraId="0F88A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3F71D8B">
            <w:pPr>
              <w:spacing w:line="360" w:lineRule="auto"/>
              <w:jc w:val="center"/>
              <w:rPr>
                <w:rFonts w:ascii="宋体" w:hAnsi="宋体"/>
                <w:color w:val="auto"/>
                <w:szCs w:val="21"/>
              </w:rPr>
            </w:pPr>
            <w:r>
              <w:rPr>
                <w:rFonts w:hint="eastAsia" w:ascii="宋体" w:hAnsi="宋体"/>
                <w:color w:val="auto"/>
                <w:szCs w:val="21"/>
              </w:rPr>
              <w:t>序号</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8E54B6A">
            <w:pPr>
              <w:spacing w:line="360" w:lineRule="auto"/>
              <w:jc w:val="center"/>
              <w:rPr>
                <w:rFonts w:ascii="宋体" w:hAnsi="宋体"/>
                <w:color w:val="auto"/>
                <w:szCs w:val="21"/>
              </w:rPr>
            </w:pPr>
            <w:r>
              <w:rPr>
                <w:rFonts w:hint="eastAsia" w:ascii="宋体" w:hAnsi="宋体"/>
                <w:color w:val="auto"/>
                <w:szCs w:val="21"/>
              </w:rPr>
              <w:t>项    目</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68CCF178">
            <w:pPr>
              <w:spacing w:line="360" w:lineRule="auto"/>
              <w:ind w:firstLine="2415" w:firstLineChars="1150"/>
              <w:rPr>
                <w:rFonts w:ascii="宋体" w:hAnsi="宋体"/>
                <w:color w:val="auto"/>
                <w:szCs w:val="21"/>
              </w:rPr>
            </w:pPr>
            <w:r>
              <w:rPr>
                <w:rFonts w:hint="eastAsia" w:ascii="宋体" w:hAnsi="宋体"/>
                <w:color w:val="auto"/>
                <w:szCs w:val="21"/>
              </w:rPr>
              <w:t>内    容</w:t>
            </w:r>
          </w:p>
        </w:tc>
      </w:tr>
      <w:tr w14:paraId="63B26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14FC7BA4">
            <w:pPr>
              <w:spacing w:line="360" w:lineRule="auto"/>
              <w:jc w:val="center"/>
              <w:rPr>
                <w:rFonts w:ascii="宋体" w:hAnsi="宋体"/>
                <w:color w:val="auto"/>
                <w:szCs w:val="21"/>
              </w:rPr>
            </w:pPr>
            <w:r>
              <w:rPr>
                <w:rFonts w:hint="eastAsia" w:ascii="宋体" w:hAnsi="宋体"/>
                <w:color w:val="auto"/>
                <w:szCs w:val="21"/>
              </w:rPr>
              <w:t>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19D6DAD">
            <w:pPr>
              <w:spacing w:line="360" w:lineRule="auto"/>
              <w:jc w:val="center"/>
              <w:rPr>
                <w:rFonts w:ascii="宋体" w:hAnsi="宋体"/>
                <w:color w:val="auto"/>
                <w:szCs w:val="21"/>
              </w:rPr>
            </w:pPr>
            <w:r>
              <w:rPr>
                <w:rFonts w:hint="eastAsia" w:ascii="宋体" w:hAnsi="宋体"/>
                <w:color w:val="auto"/>
                <w:szCs w:val="21"/>
              </w:rPr>
              <w:t>项目名称</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6499C067">
            <w:pPr>
              <w:spacing w:line="360" w:lineRule="auto"/>
              <w:rPr>
                <w:rFonts w:hint="eastAsia" w:ascii="宋体" w:hAnsi="宋体" w:cs="Times New Roman"/>
                <w:color w:val="auto"/>
                <w:szCs w:val="21"/>
              </w:rPr>
            </w:pPr>
            <w:r>
              <w:rPr>
                <w:rFonts w:hint="eastAsia" w:ascii="宋体" w:hAnsi="宋体" w:cs="Times New Roman"/>
                <w:color w:val="auto"/>
                <w:szCs w:val="21"/>
                <w:lang w:val="en-US" w:eastAsia="zh-CN"/>
              </w:rPr>
              <w:t>生态科技新城农村污水综合治理一期</w:t>
            </w:r>
          </w:p>
        </w:tc>
      </w:tr>
      <w:tr w14:paraId="3DEB0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2F3D637">
            <w:pPr>
              <w:spacing w:line="360" w:lineRule="auto"/>
              <w:jc w:val="center"/>
              <w:rPr>
                <w:rFonts w:ascii="宋体" w:hAnsi="宋体"/>
                <w:color w:val="auto"/>
                <w:szCs w:val="21"/>
              </w:rPr>
            </w:pPr>
            <w:r>
              <w:rPr>
                <w:rFonts w:hint="eastAsia" w:ascii="宋体" w:hAnsi="宋体"/>
                <w:color w:val="auto"/>
                <w:szCs w:val="21"/>
              </w:rPr>
              <w:t>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FF2F3CD">
            <w:pPr>
              <w:spacing w:line="360" w:lineRule="auto"/>
              <w:jc w:val="center"/>
              <w:rPr>
                <w:rFonts w:ascii="宋体" w:hAnsi="宋体"/>
                <w:color w:val="auto"/>
                <w:szCs w:val="21"/>
              </w:rPr>
            </w:pPr>
            <w:r>
              <w:rPr>
                <w:rFonts w:hint="eastAsia" w:ascii="宋体" w:hAnsi="宋体"/>
                <w:color w:val="auto"/>
                <w:szCs w:val="21"/>
              </w:rPr>
              <w:t>招标方式</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317E9158">
            <w:pPr>
              <w:spacing w:line="360" w:lineRule="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公开招标</w:t>
            </w:r>
          </w:p>
        </w:tc>
      </w:tr>
      <w:tr w14:paraId="098F1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B33A1A6">
            <w:pPr>
              <w:spacing w:line="360" w:lineRule="auto"/>
              <w:jc w:val="center"/>
              <w:rPr>
                <w:rFonts w:ascii="宋体" w:hAnsi="宋体"/>
                <w:color w:val="auto"/>
                <w:szCs w:val="21"/>
              </w:rPr>
            </w:pPr>
            <w:r>
              <w:rPr>
                <w:rFonts w:hint="eastAsia" w:ascii="宋体" w:hAnsi="宋体"/>
                <w:color w:val="auto"/>
                <w:szCs w:val="21"/>
              </w:rPr>
              <w:t>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6103F607">
            <w:pPr>
              <w:spacing w:line="360" w:lineRule="auto"/>
              <w:jc w:val="center"/>
              <w:rPr>
                <w:rFonts w:ascii="宋体" w:hAnsi="宋体"/>
                <w:color w:val="auto"/>
                <w:szCs w:val="21"/>
              </w:rPr>
            </w:pPr>
            <w:r>
              <w:rPr>
                <w:rFonts w:hint="eastAsia" w:ascii="宋体" w:hAnsi="宋体"/>
                <w:color w:val="auto"/>
                <w:szCs w:val="21"/>
              </w:rPr>
              <w:t>招标内容</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38C20BFE">
            <w:pPr>
              <w:spacing w:line="360" w:lineRule="auto"/>
              <w:rPr>
                <w:rFonts w:hint="eastAsia" w:ascii="宋体" w:hAnsi="宋体" w:cs="Times New Roman"/>
                <w:color w:val="auto"/>
                <w:szCs w:val="21"/>
              </w:rPr>
            </w:pPr>
            <w:r>
              <w:rPr>
                <w:rFonts w:hint="eastAsia" w:ascii="宋体" w:hAnsi="宋体" w:cs="Times New Roman"/>
                <w:color w:val="auto"/>
                <w:szCs w:val="21"/>
                <w:lang w:val="en-US" w:eastAsia="zh-CN"/>
              </w:rPr>
              <w:t>PE实壁排水管</w:t>
            </w:r>
          </w:p>
        </w:tc>
      </w:tr>
      <w:tr w14:paraId="4EACD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8A673AC">
            <w:pPr>
              <w:spacing w:line="360" w:lineRule="auto"/>
              <w:jc w:val="center"/>
              <w:rPr>
                <w:rFonts w:ascii="宋体" w:hAnsi="宋体"/>
                <w:color w:val="auto"/>
                <w:szCs w:val="21"/>
              </w:rPr>
            </w:pPr>
            <w:r>
              <w:rPr>
                <w:rFonts w:hint="eastAsia" w:ascii="宋体" w:hAnsi="宋体"/>
                <w:color w:val="auto"/>
                <w:szCs w:val="21"/>
              </w:rPr>
              <w:t>4</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AD5DEB6">
            <w:pPr>
              <w:spacing w:line="360" w:lineRule="auto"/>
              <w:jc w:val="center"/>
              <w:rPr>
                <w:rFonts w:ascii="宋体" w:hAnsi="宋体"/>
                <w:color w:val="auto"/>
                <w:szCs w:val="21"/>
              </w:rPr>
            </w:pPr>
            <w:r>
              <w:rPr>
                <w:rFonts w:hint="eastAsia" w:ascii="宋体" w:hAnsi="宋体"/>
                <w:color w:val="auto"/>
                <w:szCs w:val="21"/>
              </w:rPr>
              <w:t>招标控制</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49FD02B2">
            <w:pPr>
              <w:spacing w:line="360" w:lineRule="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固定单价报价</w:t>
            </w:r>
          </w:p>
        </w:tc>
      </w:tr>
      <w:tr w14:paraId="53541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E6EEFBF">
            <w:pPr>
              <w:spacing w:line="360" w:lineRule="auto"/>
              <w:jc w:val="center"/>
              <w:rPr>
                <w:rFonts w:ascii="宋体" w:hAnsi="宋体"/>
                <w:color w:val="auto"/>
                <w:szCs w:val="21"/>
              </w:rPr>
            </w:pPr>
            <w:r>
              <w:rPr>
                <w:rFonts w:hint="eastAsia" w:ascii="宋体" w:hAnsi="宋体"/>
                <w:color w:val="auto"/>
                <w:szCs w:val="21"/>
              </w:rPr>
              <w:t>5</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45F683F">
            <w:pPr>
              <w:spacing w:line="360" w:lineRule="auto"/>
              <w:jc w:val="center"/>
              <w:rPr>
                <w:rFonts w:ascii="宋体" w:hAnsi="宋体"/>
                <w:color w:val="auto"/>
                <w:szCs w:val="21"/>
              </w:rPr>
            </w:pPr>
            <w:r>
              <w:rPr>
                <w:rFonts w:hint="eastAsia" w:ascii="宋体" w:hAnsi="宋体"/>
                <w:color w:val="auto"/>
                <w:szCs w:val="21"/>
              </w:rPr>
              <w:t>结算方式</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5464B4AD">
            <w:pPr>
              <w:spacing w:line="360" w:lineRule="auto"/>
              <w:rPr>
                <w:rFonts w:hint="eastAsia" w:ascii="宋体" w:hAnsi="宋体" w:cs="Times New Roman"/>
                <w:color w:val="auto"/>
                <w:szCs w:val="21"/>
              </w:rPr>
            </w:pPr>
            <w:r>
              <w:rPr>
                <w:rFonts w:hint="eastAsia" w:ascii="宋体" w:hAnsi="宋体" w:cs="Times New Roman"/>
                <w:color w:val="auto"/>
                <w:szCs w:val="21"/>
              </w:rPr>
              <w:t>固定单价</w:t>
            </w:r>
          </w:p>
        </w:tc>
      </w:tr>
      <w:tr w14:paraId="52FF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CC56646">
            <w:pPr>
              <w:spacing w:line="360" w:lineRule="auto"/>
              <w:jc w:val="center"/>
              <w:rPr>
                <w:rFonts w:ascii="宋体" w:hAnsi="宋体"/>
                <w:color w:val="auto"/>
                <w:szCs w:val="21"/>
              </w:rPr>
            </w:pPr>
            <w:r>
              <w:rPr>
                <w:rFonts w:hint="eastAsia" w:ascii="宋体" w:hAnsi="宋体"/>
                <w:color w:val="auto"/>
                <w:szCs w:val="21"/>
              </w:rPr>
              <w:t>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480BE76B">
            <w:pPr>
              <w:spacing w:line="360" w:lineRule="auto"/>
              <w:jc w:val="center"/>
              <w:rPr>
                <w:rFonts w:ascii="宋体" w:hAnsi="宋体"/>
                <w:color w:val="auto"/>
                <w:szCs w:val="21"/>
              </w:rPr>
            </w:pPr>
            <w:r>
              <w:rPr>
                <w:rFonts w:hint="eastAsia" w:ascii="宋体" w:hAnsi="宋体"/>
                <w:color w:val="auto"/>
                <w:szCs w:val="21"/>
              </w:rPr>
              <w:t>服务内容</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566A7A34">
            <w:pPr>
              <w:spacing w:line="360" w:lineRule="auto"/>
              <w:rPr>
                <w:rFonts w:hint="eastAsia" w:ascii="宋体" w:hAnsi="宋体" w:cs="Times New Roman"/>
                <w:color w:val="auto"/>
                <w:szCs w:val="21"/>
              </w:rPr>
            </w:pPr>
            <w:r>
              <w:rPr>
                <w:rFonts w:hint="eastAsia" w:ascii="宋体" w:hAnsi="宋体" w:cs="Times New Roman"/>
                <w:color w:val="auto"/>
                <w:szCs w:val="21"/>
              </w:rPr>
              <w:t>见附表</w:t>
            </w:r>
          </w:p>
        </w:tc>
      </w:tr>
      <w:tr w14:paraId="44A6FC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6F00988">
            <w:pPr>
              <w:spacing w:line="360" w:lineRule="auto"/>
              <w:jc w:val="center"/>
              <w:rPr>
                <w:rFonts w:ascii="宋体" w:hAnsi="宋体"/>
                <w:color w:val="auto"/>
                <w:szCs w:val="21"/>
              </w:rPr>
            </w:pPr>
            <w:r>
              <w:rPr>
                <w:rFonts w:hint="eastAsia" w:ascii="宋体" w:hAnsi="宋体"/>
                <w:color w:val="auto"/>
                <w:szCs w:val="21"/>
              </w:rPr>
              <w:t>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5A2E579">
            <w:pPr>
              <w:spacing w:line="360" w:lineRule="auto"/>
              <w:jc w:val="center"/>
              <w:rPr>
                <w:rFonts w:ascii="宋体" w:hAnsi="宋体"/>
                <w:color w:val="auto"/>
                <w:szCs w:val="21"/>
              </w:rPr>
            </w:pPr>
            <w:r>
              <w:rPr>
                <w:rFonts w:hint="eastAsia" w:ascii="宋体" w:hAnsi="宋体"/>
                <w:color w:val="auto"/>
                <w:szCs w:val="21"/>
              </w:rPr>
              <w:t>交货期</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79A75E6B">
            <w:pPr>
              <w:spacing w:line="360" w:lineRule="auto"/>
              <w:rPr>
                <w:rFonts w:hint="eastAsia" w:ascii="宋体" w:hAnsi="宋体" w:cs="Times New Roman"/>
                <w:color w:val="auto"/>
                <w:szCs w:val="21"/>
              </w:rPr>
            </w:pPr>
            <w:r>
              <w:rPr>
                <w:rFonts w:hint="eastAsia" w:ascii="宋体" w:hAnsi="宋体" w:cs="Times New Roman"/>
                <w:color w:val="auto"/>
                <w:szCs w:val="21"/>
              </w:rPr>
              <w:t>接甲方通知后15天内</w:t>
            </w:r>
          </w:p>
        </w:tc>
      </w:tr>
      <w:tr w14:paraId="36D93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D229B60">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9F14EFB">
            <w:pPr>
              <w:spacing w:line="360" w:lineRule="auto"/>
              <w:jc w:val="center"/>
              <w:rPr>
                <w:rFonts w:ascii="宋体" w:hAnsi="宋体"/>
                <w:color w:val="auto"/>
                <w:szCs w:val="21"/>
              </w:rPr>
            </w:pPr>
            <w:r>
              <w:rPr>
                <w:rFonts w:hint="eastAsia" w:ascii="宋体" w:hAnsi="宋体"/>
                <w:color w:val="auto"/>
                <w:szCs w:val="21"/>
              </w:rPr>
              <w:t>服务内容/服务承诺</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532FD31F">
            <w:pPr>
              <w:spacing w:line="360" w:lineRule="auto"/>
              <w:rPr>
                <w:rFonts w:hint="eastAsia" w:ascii="宋体" w:hAnsi="宋体" w:cs="Times New Roman"/>
                <w:color w:val="auto"/>
                <w:szCs w:val="21"/>
              </w:rPr>
            </w:pPr>
            <w:r>
              <w:rPr>
                <w:rFonts w:hint="eastAsia" w:ascii="宋体" w:hAnsi="宋体" w:cs="Times New Roman"/>
                <w:color w:val="auto"/>
                <w:szCs w:val="21"/>
              </w:rPr>
              <w:t>在投标文件中注明</w:t>
            </w:r>
          </w:p>
        </w:tc>
      </w:tr>
      <w:tr w14:paraId="7C949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34BDCB60">
            <w:pPr>
              <w:spacing w:line="360" w:lineRule="auto"/>
              <w:jc w:val="center"/>
              <w:rPr>
                <w:rFonts w:hint="eastAsia" w:ascii="宋体" w:hAnsi="宋体" w:eastAsia="宋体"/>
                <w:color w:val="auto"/>
                <w:szCs w:val="21"/>
                <w:lang w:val="en-US" w:eastAsia="zh-CN"/>
              </w:rPr>
            </w:pPr>
            <w:r>
              <w:rPr>
                <w:rFonts w:hint="eastAsia" w:ascii="宋体" w:hAnsi="宋体"/>
                <w:color w:val="auto"/>
                <w:szCs w:val="21"/>
                <w:lang w:val="en-US" w:eastAsia="zh-CN"/>
              </w:rPr>
              <w:t>9</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DE7551E">
            <w:pPr>
              <w:spacing w:line="360" w:lineRule="auto"/>
              <w:jc w:val="center"/>
              <w:rPr>
                <w:rFonts w:ascii="宋体" w:hAnsi="宋体"/>
                <w:color w:val="auto"/>
                <w:szCs w:val="21"/>
              </w:rPr>
            </w:pPr>
            <w:r>
              <w:rPr>
                <w:rFonts w:hint="eastAsia" w:ascii="宋体" w:hAnsi="宋体"/>
                <w:color w:val="auto"/>
                <w:szCs w:val="21"/>
              </w:rPr>
              <w:t>服务地点</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30B46536">
            <w:pPr>
              <w:spacing w:line="360" w:lineRule="auto"/>
              <w:rPr>
                <w:rFonts w:hint="eastAsia" w:ascii="宋体" w:hAnsi="宋体" w:cs="Times New Roman"/>
                <w:color w:val="auto"/>
                <w:szCs w:val="21"/>
              </w:rPr>
            </w:pPr>
            <w:r>
              <w:rPr>
                <w:rFonts w:hint="eastAsia" w:ascii="宋体" w:hAnsi="宋体" w:cs="Times New Roman"/>
                <w:color w:val="auto"/>
                <w:szCs w:val="21"/>
              </w:rPr>
              <w:t>招标方指定的地点</w:t>
            </w:r>
          </w:p>
        </w:tc>
      </w:tr>
      <w:tr w14:paraId="13779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4B2373D8">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10</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2A838F89">
            <w:pPr>
              <w:spacing w:line="360" w:lineRule="auto"/>
              <w:jc w:val="center"/>
              <w:rPr>
                <w:rFonts w:ascii="宋体" w:hAnsi="宋体"/>
                <w:color w:val="auto"/>
                <w:szCs w:val="21"/>
              </w:rPr>
            </w:pPr>
            <w:r>
              <w:rPr>
                <w:rFonts w:hint="eastAsia" w:ascii="宋体" w:hAnsi="宋体"/>
                <w:color w:val="auto"/>
                <w:szCs w:val="21"/>
              </w:rPr>
              <w:t>招标单位</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098F0532">
            <w:pPr>
              <w:spacing w:line="360" w:lineRule="auto"/>
              <w:rPr>
                <w:rFonts w:hint="eastAsia" w:ascii="宋体" w:hAnsi="宋体" w:cs="Times New Roman"/>
                <w:color w:val="auto"/>
                <w:szCs w:val="21"/>
              </w:rPr>
            </w:pPr>
            <w:r>
              <w:rPr>
                <w:rFonts w:hint="eastAsia" w:ascii="宋体" w:hAnsi="宋体" w:cs="Times New Roman"/>
                <w:color w:val="auto"/>
                <w:szCs w:val="21"/>
              </w:rPr>
              <w:t>扬州市上善建设工程有限公司</w:t>
            </w:r>
          </w:p>
        </w:tc>
      </w:tr>
      <w:tr w14:paraId="465A1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28244FC6">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11</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5C6FED18">
            <w:pPr>
              <w:spacing w:line="360" w:lineRule="auto"/>
              <w:jc w:val="center"/>
              <w:rPr>
                <w:rFonts w:ascii="宋体" w:hAnsi="宋体"/>
                <w:color w:val="auto"/>
                <w:szCs w:val="21"/>
              </w:rPr>
            </w:pPr>
            <w:r>
              <w:rPr>
                <w:rFonts w:hint="eastAsia" w:ascii="宋体" w:hAnsi="宋体"/>
                <w:color w:val="auto"/>
                <w:szCs w:val="21"/>
              </w:rPr>
              <w:t>投标文件份数</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33D1AE97">
            <w:pPr>
              <w:spacing w:line="360" w:lineRule="auto"/>
              <w:rPr>
                <w:rFonts w:hint="eastAsia" w:ascii="宋体" w:hAnsi="宋体" w:cs="Times New Roman"/>
                <w:color w:val="auto"/>
                <w:szCs w:val="21"/>
              </w:rPr>
            </w:pPr>
            <w:r>
              <w:rPr>
                <w:rFonts w:hint="eastAsia" w:ascii="宋体" w:hAnsi="宋体" w:cs="Times New Roman"/>
                <w:color w:val="auto"/>
                <w:szCs w:val="21"/>
              </w:rPr>
              <w:t>正本一份</w:t>
            </w:r>
          </w:p>
        </w:tc>
      </w:tr>
      <w:tr w14:paraId="77628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A34560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12</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3005D4D8">
            <w:pPr>
              <w:spacing w:line="360" w:lineRule="auto"/>
              <w:jc w:val="center"/>
              <w:rPr>
                <w:rFonts w:ascii="宋体" w:hAnsi="宋体"/>
                <w:color w:val="auto"/>
                <w:szCs w:val="21"/>
              </w:rPr>
            </w:pPr>
            <w:r>
              <w:rPr>
                <w:rFonts w:hint="eastAsia" w:ascii="宋体" w:hAnsi="宋体"/>
                <w:color w:val="auto"/>
                <w:szCs w:val="21"/>
              </w:rPr>
              <w:t>投标有效期</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7B40AE95">
            <w:pPr>
              <w:spacing w:line="360" w:lineRule="auto"/>
              <w:rPr>
                <w:rFonts w:hint="eastAsia" w:ascii="宋体" w:hAnsi="宋体" w:cs="Times New Roman"/>
                <w:color w:val="auto"/>
                <w:szCs w:val="21"/>
              </w:rPr>
            </w:pPr>
            <w:r>
              <w:rPr>
                <w:rFonts w:hint="eastAsia" w:ascii="宋体" w:hAnsi="宋体" w:cs="Times New Roman"/>
                <w:color w:val="auto"/>
                <w:szCs w:val="21"/>
              </w:rPr>
              <w:t>从投标截止日起90天内有效，如中标，有效期将延至合同终止日。</w:t>
            </w:r>
          </w:p>
        </w:tc>
      </w:tr>
      <w:tr w14:paraId="05DE2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01FCC5BD">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13</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107CB715">
            <w:pPr>
              <w:spacing w:line="360" w:lineRule="auto"/>
              <w:rPr>
                <w:rFonts w:ascii="宋体" w:hAnsi="宋体"/>
                <w:color w:val="auto"/>
                <w:szCs w:val="21"/>
              </w:rPr>
            </w:pPr>
            <w:r>
              <w:rPr>
                <w:rFonts w:hint="eastAsia" w:ascii="宋体" w:hAnsi="宋体"/>
                <w:color w:val="auto"/>
                <w:szCs w:val="21"/>
              </w:rPr>
              <w:t>投标起止截止时间</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0B2AC09C">
            <w:pPr>
              <w:spacing w:line="360" w:lineRule="auto"/>
              <w:rPr>
                <w:rFonts w:hint="eastAsia" w:ascii="宋体" w:hAnsi="宋体" w:cs="Times New Roman"/>
                <w:color w:val="auto"/>
                <w:szCs w:val="21"/>
              </w:rPr>
            </w:pPr>
            <w:r>
              <w:rPr>
                <w:rFonts w:hint="eastAsia" w:ascii="宋体" w:hAnsi="宋体" w:cs="Times New Roman"/>
                <w:color w:val="auto"/>
                <w:szCs w:val="21"/>
              </w:rPr>
              <w:t>202</w:t>
            </w:r>
            <w:r>
              <w:rPr>
                <w:rFonts w:hint="eastAsia" w:ascii="宋体" w:hAnsi="宋体" w:cs="Times New Roman"/>
                <w:color w:val="auto"/>
                <w:szCs w:val="21"/>
                <w:lang w:val="en-US" w:eastAsia="zh-CN"/>
              </w:rPr>
              <w:t>4</w:t>
            </w:r>
            <w:r>
              <w:rPr>
                <w:rFonts w:hint="eastAsia" w:ascii="宋体" w:hAnsi="宋体" w:cs="Times New Roman"/>
                <w:color w:val="auto"/>
                <w:szCs w:val="21"/>
              </w:rPr>
              <w:t>年</w:t>
            </w:r>
            <w:r>
              <w:rPr>
                <w:rFonts w:hint="eastAsia" w:ascii="宋体" w:hAnsi="宋体" w:cs="Times New Roman"/>
                <w:color w:val="auto"/>
                <w:szCs w:val="21"/>
                <w:lang w:val="en-US" w:eastAsia="zh-CN"/>
              </w:rPr>
              <w:t>7</w:t>
            </w:r>
            <w:r>
              <w:rPr>
                <w:rFonts w:hint="eastAsia" w:ascii="宋体" w:hAnsi="宋体" w:cs="Times New Roman"/>
                <w:color w:val="auto"/>
                <w:szCs w:val="21"/>
              </w:rPr>
              <w:t>月</w:t>
            </w:r>
            <w:r>
              <w:rPr>
                <w:rFonts w:hint="eastAsia" w:ascii="宋体" w:hAnsi="宋体" w:cs="Times New Roman"/>
                <w:color w:val="auto"/>
                <w:szCs w:val="21"/>
                <w:lang w:val="en-US" w:eastAsia="zh-CN"/>
              </w:rPr>
              <w:t>22</w:t>
            </w:r>
            <w:r>
              <w:rPr>
                <w:rFonts w:hint="eastAsia" w:ascii="宋体" w:hAnsi="宋体" w:cs="Times New Roman"/>
                <w:color w:val="auto"/>
                <w:szCs w:val="21"/>
              </w:rPr>
              <w:t>日至202</w:t>
            </w:r>
            <w:r>
              <w:rPr>
                <w:rFonts w:hint="eastAsia" w:ascii="宋体" w:hAnsi="宋体" w:cs="Times New Roman"/>
                <w:color w:val="auto"/>
                <w:szCs w:val="21"/>
                <w:lang w:val="en-US" w:eastAsia="zh-CN"/>
              </w:rPr>
              <w:t>4</w:t>
            </w:r>
            <w:r>
              <w:rPr>
                <w:rFonts w:hint="eastAsia" w:ascii="宋体" w:hAnsi="宋体" w:cs="Times New Roman"/>
                <w:color w:val="auto"/>
                <w:szCs w:val="21"/>
              </w:rPr>
              <w:t>年</w:t>
            </w:r>
            <w:r>
              <w:rPr>
                <w:rFonts w:hint="eastAsia" w:ascii="宋体" w:hAnsi="宋体" w:cs="Times New Roman"/>
                <w:color w:val="auto"/>
                <w:szCs w:val="21"/>
                <w:lang w:val="en-US" w:eastAsia="zh-CN"/>
              </w:rPr>
              <w:t>7</w:t>
            </w:r>
            <w:r>
              <w:rPr>
                <w:rFonts w:hint="eastAsia" w:ascii="宋体" w:hAnsi="宋体" w:cs="Times New Roman"/>
                <w:color w:val="auto"/>
                <w:szCs w:val="21"/>
              </w:rPr>
              <w:t>月</w:t>
            </w:r>
            <w:r>
              <w:rPr>
                <w:rFonts w:hint="eastAsia" w:ascii="宋体" w:hAnsi="宋体" w:cs="Times New Roman"/>
                <w:color w:val="auto"/>
                <w:szCs w:val="21"/>
                <w:lang w:val="en-US" w:eastAsia="zh-CN"/>
              </w:rPr>
              <w:t>24</w:t>
            </w:r>
            <w:r>
              <w:rPr>
                <w:rFonts w:hint="eastAsia" w:ascii="宋体" w:hAnsi="宋体" w:cs="Times New Roman"/>
                <w:color w:val="auto"/>
                <w:szCs w:val="21"/>
              </w:rPr>
              <w:t>日下午</w:t>
            </w:r>
            <w:r>
              <w:rPr>
                <w:rFonts w:hint="eastAsia" w:ascii="宋体" w:hAnsi="宋体" w:cs="Times New Roman"/>
                <w:color w:val="auto"/>
                <w:szCs w:val="21"/>
                <w:lang w:val="en-US" w:eastAsia="zh-CN"/>
              </w:rPr>
              <w:t>16</w:t>
            </w:r>
            <w:r>
              <w:rPr>
                <w:rFonts w:hint="eastAsia" w:ascii="宋体" w:hAnsi="宋体" w:cs="Times New Roman"/>
                <w:color w:val="auto"/>
                <w:szCs w:val="21"/>
                <w:lang w:eastAsia="zh-CN"/>
              </w:rPr>
              <w:t>：</w:t>
            </w:r>
            <w:r>
              <w:rPr>
                <w:rFonts w:hint="eastAsia" w:ascii="宋体" w:hAnsi="宋体" w:cs="Times New Roman"/>
                <w:color w:val="auto"/>
                <w:szCs w:val="21"/>
                <w:lang w:val="en-US" w:eastAsia="zh-CN"/>
              </w:rPr>
              <w:t>00</w:t>
            </w:r>
            <w:r>
              <w:rPr>
                <w:rFonts w:hint="eastAsia" w:ascii="宋体" w:hAnsi="宋体" w:cs="Times New Roman"/>
                <w:color w:val="auto"/>
                <w:szCs w:val="21"/>
              </w:rPr>
              <w:t>（北京时间）</w:t>
            </w:r>
          </w:p>
        </w:tc>
      </w:tr>
      <w:tr w14:paraId="4501ED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41" w:hRule="atLeast"/>
        </w:trPr>
        <w:tc>
          <w:tcPr>
            <w:tcW w:w="1524" w:type="dxa"/>
            <w:tcBorders>
              <w:top w:val="single" w:color="auto" w:sz="4" w:space="0"/>
              <w:left w:val="single" w:color="auto" w:sz="4" w:space="0"/>
              <w:bottom w:val="nil"/>
              <w:right w:val="single" w:color="auto" w:sz="4" w:space="0"/>
            </w:tcBorders>
            <w:noWrap w:val="0"/>
            <w:vAlign w:val="center"/>
          </w:tcPr>
          <w:p w14:paraId="38319827">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14</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25E8FBC0">
            <w:pPr>
              <w:spacing w:line="360" w:lineRule="auto"/>
              <w:rPr>
                <w:rFonts w:ascii="宋体" w:hAnsi="宋体"/>
                <w:color w:val="auto"/>
                <w:szCs w:val="21"/>
              </w:rPr>
            </w:pPr>
            <w:r>
              <w:rPr>
                <w:rFonts w:hint="eastAsia" w:ascii="宋体" w:hAnsi="宋体"/>
                <w:color w:val="auto"/>
                <w:szCs w:val="21"/>
              </w:rPr>
              <w:t>投标文件递交地址</w:t>
            </w:r>
          </w:p>
        </w:tc>
        <w:tc>
          <w:tcPr>
            <w:tcW w:w="6358" w:type="dxa"/>
            <w:gridSpan w:val="3"/>
            <w:tcBorders>
              <w:top w:val="single" w:color="auto" w:sz="4" w:space="0"/>
              <w:left w:val="single" w:color="auto" w:sz="4" w:space="0"/>
              <w:bottom w:val="single" w:color="auto" w:sz="4" w:space="0"/>
              <w:right w:val="single" w:color="auto" w:sz="8" w:space="0"/>
            </w:tcBorders>
            <w:noWrap w:val="0"/>
            <w:vAlign w:val="center"/>
          </w:tcPr>
          <w:p w14:paraId="55CF59C1">
            <w:pPr>
              <w:spacing w:line="360" w:lineRule="auto"/>
              <w:rPr>
                <w:rFonts w:hint="default" w:ascii="宋体" w:hAnsi="宋体" w:cs="Times New Roman"/>
                <w:color w:val="auto"/>
                <w:szCs w:val="21"/>
                <w:lang w:val="en-US" w:eastAsia="zh-CN"/>
              </w:rPr>
            </w:pPr>
            <w:r>
              <w:rPr>
                <w:rFonts w:hint="eastAsia" w:ascii="宋体" w:hAnsi="宋体" w:cs="Times New Roman"/>
                <w:color w:val="auto"/>
                <w:szCs w:val="21"/>
                <w:lang w:val="en-US" w:eastAsia="zh-CN"/>
              </w:rPr>
              <w:t>扬州市广陵区立新路14号扬</w:t>
            </w:r>
            <w:bookmarkStart w:id="2" w:name="_GoBack"/>
            <w:bookmarkEnd w:id="2"/>
            <w:r>
              <w:rPr>
                <w:rFonts w:hint="eastAsia" w:ascii="宋体" w:hAnsi="宋体" w:cs="Times New Roman"/>
                <w:color w:val="auto"/>
                <w:szCs w:val="21"/>
                <w:lang w:val="en-US" w:eastAsia="zh-CN"/>
              </w:rPr>
              <w:t>州市上善建设工程有限公司305室</w:t>
            </w:r>
          </w:p>
        </w:tc>
      </w:tr>
      <w:tr w14:paraId="7160E46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07E50A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15</w:t>
            </w:r>
          </w:p>
        </w:tc>
        <w:tc>
          <w:tcPr>
            <w:tcW w:w="2106" w:type="dxa"/>
            <w:tcBorders>
              <w:top w:val="single" w:color="auto" w:sz="4" w:space="0"/>
              <w:left w:val="single" w:color="auto" w:sz="8" w:space="0"/>
              <w:bottom w:val="single" w:color="auto" w:sz="4" w:space="0"/>
              <w:right w:val="single" w:color="auto" w:sz="4" w:space="0"/>
            </w:tcBorders>
            <w:noWrap w:val="0"/>
            <w:vAlign w:val="center"/>
          </w:tcPr>
          <w:p w14:paraId="7D5E4290">
            <w:pPr>
              <w:spacing w:line="360" w:lineRule="auto"/>
              <w:jc w:val="center"/>
              <w:rPr>
                <w:rFonts w:ascii="宋体" w:hAnsi="宋体"/>
                <w:color w:val="auto"/>
                <w:szCs w:val="21"/>
              </w:rPr>
            </w:pPr>
            <w:r>
              <w:rPr>
                <w:rFonts w:hint="eastAsia" w:ascii="宋体" w:hAnsi="宋体"/>
                <w:color w:val="auto"/>
                <w:szCs w:val="21"/>
              </w:rPr>
              <w:t>开标会时间</w:t>
            </w:r>
          </w:p>
        </w:tc>
        <w:tc>
          <w:tcPr>
            <w:tcW w:w="1993" w:type="dxa"/>
            <w:tcBorders>
              <w:top w:val="single" w:color="auto" w:sz="4" w:space="0"/>
              <w:left w:val="single" w:color="auto" w:sz="4" w:space="0"/>
              <w:bottom w:val="single" w:color="auto" w:sz="4" w:space="0"/>
              <w:right w:val="single" w:color="auto" w:sz="4" w:space="0"/>
            </w:tcBorders>
            <w:noWrap w:val="0"/>
            <w:vAlign w:val="center"/>
          </w:tcPr>
          <w:p w14:paraId="534B3D02">
            <w:pPr>
              <w:spacing w:line="360" w:lineRule="auto"/>
              <w:ind w:left="630" w:leftChars="300"/>
              <w:rPr>
                <w:rFonts w:ascii="宋体" w:hAnsi="宋体"/>
                <w:color w:val="auto"/>
                <w:szCs w:val="21"/>
              </w:rPr>
            </w:pPr>
            <w:r>
              <w:rPr>
                <w:rFonts w:hint="eastAsia" w:ascii="宋体" w:hAnsi="宋体"/>
                <w:color w:val="auto"/>
                <w:szCs w:val="21"/>
              </w:rPr>
              <w:t xml:space="preserve"> 另 定</w:t>
            </w:r>
          </w:p>
        </w:tc>
        <w:tc>
          <w:tcPr>
            <w:tcW w:w="1105" w:type="dxa"/>
            <w:tcBorders>
              <w:top w:val="single" w:color="auto" w:sz="4" w:space="0"/>
              <w:left w:val="single" w:color="auto" w:sz="4" w:space="0"/>
              <w:bottom w:val="single" w:color="auto" w:sz="4" w:space="0"/>
              <w:right w:val="single" w:color="auto" w:sz="4" w:space="0"/>
            </w:tcBorders>
            <w:noWrap w:val="0"/>
            <w:vAlign w:val="center"/>
          </w:tcPr>
          <w:p w14:paraId="00AD30BE">
            <w:pPr>
              <w:spacing w:line="360" w:lineRule="auto"/>
              <w:jc w:val="center"/>
              <w:rPr>
                <w:rFonts w:ascii="宋体" w:hAnsi="宋体"/>
                <w:color w:val="auto"/>
                <w:szCs w:val="21"/>
              </w:rPr>
            </w:pPr>
            <w:r>
              <w:rPr>
                <w:rFonts w:hint="eastAsia" w:ascii="宋体" w:hAnsi="宋体"/>
                <w:color w:val="auto"/>
                <w:szCs w:val="21"/>
              </w:rPr>
              <w:t>地址</w:t>
            </w:r>
          </w:p>
        </w:tc>
        <w:tc>
          <w:tcPr>
            <w:tcW w:w="3260" w:type="dxa"/>
            <w:tcBorders>
              <w:top w:val="single" w:color="auto" w:sz="4" w:space="0"/>
              <w:left w:val="single" w:color="auto" w:sz="4" w:space="0"/>
              <w:bottom w:val="single" w:color="auto" w:sz="4" w:space="0"/>
              <w:right w:val="single" w:color="auto" w:sz="8" w:space="0"/>
            </w:tcBorders>
            <w:noWrap w:val="0"/>
            <w:vAlign w:val="center"/>
          </w:tcPr>
          <w:p w14:paraId="6C7F5CB1">
            <w:pPr>
              <w:spacing w:line="380" w:lineRule="exact"/>
              <w:rPr>
                <w:rFonts w:ascii="宋体" w:hAnsi="宋体"/>
                <w:color w:val="auto"/>
                <w:szCs w:val="21"/>
              </w:rPr>
            </w:pPr>
            <w:r>
              <w:rPr>
                <w:rFonts w:hint="eastAsia" w:ascii="宋体" w:hAnsi="宋体"/>
                <w:color w:val="auto"/>
                <w:szCs w:val="21"/>
              </w:rPr>
              <w:t>扬州市上善建设工程有限公司一楼会议室</w:t>
            </w:r>
          </w:p>
        </w:tc>
      </w:tr>
      <w:tr w14:paraId="51A0E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FF9CDE2">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16</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6EF3C70">
            <w:pPr>
              <w:spacing w:line="360" w:lineRule="auto"/>
              <w:jc w:val="center"/>
              <w:rPr>
                <w:rFonts w:ascii="宋体" w:hAnsi="宋体"/>
                <w:color w:val="auto"/>
                <w:szCs w:val="21"/>
              </w:rPr>
            </w:pPr>
            <w:r>
              <w:rPr>
                <w:rFonts w:hint="eastAsia" w:ascii="宋体" w:hAnsi="宋体"/>
                <w:color w:val="auto"/>
                <w:szCs w:val="21"/>
              </w:rPr>
              <w:t>标书装订</w:t>
            </w:r>
          </w:p>
          <w:p w14:paraId="5D5206E1">
            <w:pPr>
              <w:spacing w:line="360" w:lineRule="auto"/>
              <w:jc w:val="center"/>
              <w:rPr>
                <w:rFonts w:ascii="宋体" w:hAnsi="宋体"/>
                <w:color w:val="auto"/>
                <w:szCs w:val="21"/>
              </w:rPr>
            </w:pPr>
            <w:r>
              <w:rPr>
                <w:rFonts w:hint="eastAsia" w:ascii="宋体" w:hAnsi="宋体"/>
                <w:color w:val="auto"/>
                <w:szCs w:val="21"/>
              </w:rPr>
              <w:t>及密封要求</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16FE733F">
            <w:pPr>
              <w:spacing w:line="380" w:lineRule="exact"/>
              <w:rPr>
                <w:rFonts w:hint="eastAsia" w:ascii="宋体" w:hAnsi="宋体" w:cs="Times New Roman"/>
                <w:color w:val="auto"/>
                <w:szCs w:val="21"/>
              </w:rPr>
            </w:pPr>
            <w:r>
              <w:rPr>
                <w:rFonts w:hint="eastAsia" w:ascii="宋体" w:hAnsi="宋体" w:cs="Times New Roman"/>
                <w:color w:val="auto"/>
                <w:szCs w:val="21"/>
              </w:rPr>
              <w:t>所有封袋上应写明招标人名称、投标项目名称及投标人的名称。</w:t>
            </w:r>
          </w:p>
          <w:p w14:paraId="57CC5901">
            <w:pPr>
              <w:spacing w:line="380" w:lineRule="exact"/>
              <w:rPr>
                <w:rFonts w:ascii="宋体" w:hAnsi="宋体"/>
                <w:color w:val="auto"/>
                <w:szCs w:val="21"/>
              </w:rPr>
            </w:pPr>
            <w:r>
              <w:rPr>
                <w:rFonts w:hint="eastAsia" w:ascii="宋体" w:hAnsi="宋体" w:cs="Times New Roman"/>
                <w:color w:val="auto"/>
                <w:szCs w:val="21"/>
              </w:rPr>
              <w:t>所有投标文件都必须在封袋加盖投标单位公章及其法定代表人印鉴。</w:t>
            </w:r>
          </w:p>
        </w:tc>
      </w:tr>
      <w:tr w14:paraId="0A7AF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6BF3BF33">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17</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7FD6B960">
            <w:pPr>
              <w:spacing w:line="360" w:lineRule="auto"/>
              <w:jc w:val="center"/>
              <w:rPr>
                <w:rFonts w:ascii="宋体" w:hAnsi="宋体"/>
                <w:color w:val="auto"/>
                <w:szCs w:val="21"/>
              </w:rPr>
            </w:pPr>
            <w:r>
              <w:rPr>
                <w:rFonts w:hint="eastAsia" w:ascii="宋体" w:hAnsi="宋体"/>
                <w:color w:val="auto"/>
                <w:szCs w:val="21"/>
              </w:rPr>
              <w:t>其他</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1CF3EE58">
            <w:pPr>
              <w:numPr>
                <w:ilvl w:val="0"/>
                <w:numId w:val="1"/>
              </w:numPr>
              <w:spacing w:line="380" w:lineRule="exact"/>
              <w:ind w:left="357" w:hanging="357"/>
              <w:rPr>
                <w:rFonts w:ascii="宋体" w:hAnsi="宋体"/>
                <w:color w:val="auto"/>
                <w:szCs w:val="21"/>
              </w:rPr>
            </w:pPr>
            <w:r>
              <w:rPr>
                <w:rFonts w:hint="eastAsia" w:ascii="宋体" w:hAnsi="宋体"/>
                <w:color w:val="auto"/>
                <w:szCs w:val="21"/>
              </w:rPr>
              <w:t>下文中与“前附表”内容不一致的，以“前附表”为准；</w:t>
            </w:r>
          </w:p>
          <w:p w14:paraId="7BEFE5B7">
            <w:pPr>
              <w:numPr>
                <w:ilvl w:val="0"/>
                <w:numId w:val="1"/>
              </w:numPr>
              <w:spacing w:line="380" w:lineRule="exact"/>
              <w:ind w:left="357" w:hanging="357"/>
              <w:rPr>
                <w:color w:val="auto"/>
              </w:rPr>
            </w:pPr>
            <w:r>
              <w:rPr>
                <w:rFonts w:hint="eastAsia" w:ascii="宋体" w:hAnsi="宋体"/>
                <w:color w:val="auto"/>
                <w:szCs w:val="21"/>
              </w:rPr>
              <w:t>本招标文件的解释权属于扬州市上善建设工程有限公司</w:t>
            </w:r>
          </w:p>
        </w:tc>
      </w:tr>
      <w:tr w14:paraId="05310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8" w:hRule="atLeast"/>
        </w:trPr>
        <w:tc>
          <w:tcPr>
            <w:tcW w:w="1524" w:type="dxa"/>
            <w:tcBorders>
              <w:top w:val="single" w:color="auto" w:sz="4" w:space="0"/>
              <w:left w:val="single" w:color="auto" w:sz="4" w:space="0"/>
              <w:bottom w:val="single" w:color="auto" w:sz="4" w:space="0"/>
              <w:right w:val="single" w:color="auto" w:sz="4" w:space="0"/>
            </w:tcBorders>
            <w:noWrap w:val="0"/>
            <w:vAlign w:val="center"/>
          </w:tcPr>
          <w:p w14:paraId="5107A70B">
            <w:pPr>
              <w:spacing w:line="360" w:lineRule="auto"/>
              <w:jc w:val="center"/>
              <w:rPr>
                <w:rFonts w:hint="default" w:ascii="宋体" w:hAnsi="宋体" w:eastAsia="宋体"/>
                <w:color w:val="auto"/>
                <w:szCs w:val="21"/>
                <w:lang w:val="en-US" w:eastAsia="zh-CN"/>
              </w:rPr>
            </w:pPr>
            <w:r>
              <w:rPr>
                <w:rFonts w:hint="eastAsia" w:ascii="宋体" w:hAnsi="宋体"/>
                <w:color w:val="auto"/>
                <w:szCs w:val="21"/>
                <w:lang w:val="en-US" w:eastAsia="zh-CN"/>
              </w:rPr>
              <w:t>18</w:t>
            </w:r>
          </w:p>
        </w:tc>
        <w:tc>
          <w:tcPr>
            <w:tcW w:w="2106" w:type="dxa"/>
            <w:tcBorders>
              <w:top w:val="single" w:color="auto" w:sz="4" w:space="0"/>
              <w:left w:val="single" w:color="auto" w:sz="4" w:space="0"/>
              <w:bottom w:val="single" w:color="auto" w:sz="4" w:space="0"/>
              <w:right w:val="single" w:color="auto" w:sz="4" w:space="0"/>
            </w:tcBorders>
            <w:noWrap w:val="0"/>
            <w:vAlign w:val="center"/>
          </w:tcPr>
          <w:p w14:paraId="09AEEAF8">
            <w:pPr>
              <w:spacing w:line="360" w:lineRule="auto"/>
              <w:jc w:val="center"/>
              <w:rPr>
                <w:rFonts w:ascii="宋体" w:hAnsi="宋体"/>
                <w:color w:val="auto"/>
                <w:szCs w:val="21"/>
              </w:rPr>
            </w:pPr>
            <w:r>
              <w:rPr>
                <w:rFonts w:hint="eastAsia" w:ascii="宋体" w:hAnsi="宋体"/>
                <w:color w:val="auto"/>
                <w:szCs w:val="21"/>
              </w:rPr>
              <w:t>联系方式</w:t>
            </w:r>
          </w:p>
        </w:tc>
        <w:tc>
          <w:tcPr>
            <w:tcW w:w="6358" w:type="dxa"/>
            <w:gridSpan w:val="3"/>
            <w:tcBorders>
              <w:top w:val="single" w:color="auto" w:sz="4" w:space="0"/>
              <w:left w:val="single" w:color="auto" w:sz="4" w:space="0"/>
              <w:bottom w:val="single" w:color="auto" w:sz="4" w:space="0"/>
              <w:right w:val="single" w:color="auto" w:sz="4" w:space="0"/>
            </w:tcBorders>
            <w:noWrap w:val="0"/>
            <w:vAlign w:val="center"/>
          </w:tcPr>
          <w:p w14:paraId="7859DCAF">
            <w:pPr>
              <w:adjustRightInd w:val="0"/>
              <w:spacing w:line="380" w:lineRule="exact"/>
              <w:rPr>
                <w:rFonts w:ascii="宋体" w:hAnsi="宋体"/>
                <w:color w:val="auto"/>
                <w:szCs w:val="21"/>
              </w:rPr>
            </w:pPr>
            <w:r>
              <w:rPr>
                <w:rFonts w:hint="eastAsia" w:ascii="宋体" w:hAnsi="宋体"/>
                <w:color w:val="auto"/>
                <w:szCs w:val="21"/>
              </w:rPr>
              <w:t>招标人：扬州市上善建设工程有限公司</w:t>
            </w:r>
          </w:p>
          <w:p w14:paraId="68D26356">
            <w:pPr>
              <w:adjustRightInd w:val="0"/>
              <w:spacing w:line="380" w:lineRule="exact"/>
              <w:rPr>
                <w:rFonts w:ascii="宋体" w:hAnsi="宋体"/>
                <w:color w:val="auto"/>
                <w:szCs w:val="21"/>
              </w:rPr>
            </w:pPr>
            <w:r>
              <w:rPr>
                <w:rFonts w:hint="eastAsia" w:ascii="宋体" w:hAnsi="宋体"/>
                <w:color w:val="auto"/>
                <w:szCs w:val="21"/>
              </w:rPr>
              <w:t>地  址：扬州市立新路14号</w:t>
            </w:r>
          </w:p>
          <w:p w14:paraId="13BC5735">
            <w:pPr>
              <w:adjustRightInd w:val="0"/>
              <w:spacing w:line="380" w:lineRule="exact"/>
              <w:rPr>
                <w:rFonts w:hint="default" w:ascii="宋体" w:hAnsi="宋体" w:eastAsia="宋体"/>
                <w:color w:val="auto"/>
                <w:szCs w:val="21"/>
                <w:lang w:val="en-US" w:eastAsia="zh-CN"/>
              </w:rPr>
            </w:pPr>
            <w:r>
              <w:rPr>
                <w:rFonts w:hint="eastAsia" w:ascii="宋体" w:hAnsi="宋体"/>
                <w:color w:val="auto"/>
                <w:szCs w:val="21"/>
              </w:rPr>
              <w:t>电  话：</w:t>
            </w:r>
            <w:r>
              <w:rPr>
                <w:rFonts w:hint="eastAsia" w:ascii="宋体" w:hAnsi="宋体"/>
                <w:color w:val="auto"/>
                <w:szCs w:val="21"/>
                <w:lang w:val="en-US" w:eastAsia="zh-CN"/>
              </w:rPr>
              <w:t>18052597958</w:t>
            </w:r>
          </w:p>
          <w:p w14:paraId="5E0CC000">
            <w:pPr>
              <w:adjustRightInd w:val="0"/>
              <w:spacing w:line="380" w:lineRule="exact"/>
              <w:rPr>
                <w:rFonts w:ascii="宋体" w:hAnsi="宋体"/>
                <w:color w:val="auto"/>
                <w:szCs w:val="21"/>
              </w:rPr>
            </w:pPr>
            <w:r>
              <w:rPr>
                <w:rFonts w:hint="eastAsia" w:ascii="宋体" w:hAnsi="宋体"/>
                <w:color w:val="auto"/>
                <w:szCs w:val="21"/>
              </w:rPr>
              <w:t>联系人：</w:t>
            </w:r>
            <w:r>
              <w:rPr>
                <w:rFonts w:hint="eastAsia" w:ascii="宋体" w:hAnsi="宋体"/>
                <w:color w:val="auto"/>
                <w:szCs w:val="21"/>
                <w:lang w:val="en-US" w:eastAsia="zh-CN"/>
              </w:rPr>
              <w:t>刘准</w:t>
            </w:r>
          </w:p>
        </w:tc>
      </w:tr>
    </w:tbl>
    <w:p w14:paraId="26FF7D4A">
      <w:pPr>
        <w:autoSpaceDE w:val="0"/>
        <w:autoSpaceDN w:val="0"/>
        <w:adjustRightInd w:val="0"/>
        <w:snapToGrid w:val="0"/>
        <w:spacing w:line="480" w:lineRule="exact"/>
        <w:ind w:firstLine="527" w:firstLineChars="250"/>
        <w:rPr>
          <w:rFonts w:hint="eastAsia" w:ascii="宋体" w:hAnsi="宋体"/>
          <w:b/>
          <w:color w:val="auto"/>
          <w:szCs w:val="21"/>
        </w:rPr>
      </w:pPr>
    </w:p>
    <w:p w14:paraId="48965DDB">
      <w:pPr>
        <w:autoSpaceDE w:val="0"/>
        <w:autoSpaceDN w:val="0"/>
        <w:adjustRightInd w:val="0"/>
        <w:snapToGrid w:val="0"/>
        <w:spacing w:line="480" w:lineRule="exact"/>
        <w:ind w:firstLine="527" w:firstLineChars="250"/>
        <w:rPr>
          <w:rFonts w:ascii="宋体" w:hAnsi="宋体"/>
          <w:b/>
          <w:color w:val="auto"/>
          <w:szCs w:val="21"/>
        </w:rPr>
      </w:pPr>
      <w:r>
        <w:rPr>
          <w:rFonts w:hint="eastAsia" w:ascii="宋体" w:hAnsi="宋体"/>
          <w:b/>
          <w:color w:val="auto"/>
          <w:szCs w:val="21"/>
        </w:rPr>
        <w:t>一、总    则</w:t>
      </w:r>
    </w:p>
    <w:p w14:paraId="1C05E417">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1、招标项目概况</w:t>
      </w:r>
    </w:p>
    <w:p w14:paraId="480A42AA">
      <w:pPr>
        <w:spacing w:line="360" w:lineRule="auto"/>
        <w:ind w:firstLine="525" w:firstLineChars="250"/>
        <w:rPr>
          <w:rFonts w:ascii="宋体" w:hAnsi="宋体"/>
          <w:color w:val="auto"/>
          <w:szCs w:val="21"/>
        </w:rPr>
      </w:pPr>
      <w:r>
        <w:rPr>
          <w:rFonts w:hint="eastAsia" w:ascii="宋体" w:hAnsi="宋体"/>
          <w:color w:val="auto"/>
          <w:szCs w:val="21"/>
        </w:rPr>
        <w:t>1.1 因</w:t>
      </w:r>
      <w:r>
        <w:rPr>
          <w:rFonts w:hint="eastAsia" w:ascii="宋体" w:hAnsi="宋体"/>
          <w:color w:val="auto"/>
          <w:szCs w:val="21"/>
          <w:lang w:val="en-US" w:eastAsia="zh-CN"/>
        </w:rPr>
        <w:t>生态科技新城农村污水综合治理一期工程</w:t>
      </w:r>
      <w:r>
        <w:rPr>
          <w:rFonts w:hint="eastAsia" w:ascii="宋体" w:hAnsi="宋体"/>
          <w:color w:val="auto"/>
          <w:szCs w:val="21"/>
        </w:rPr>
        <w:t>需要材料采购，本招标项目已具备招标条件，现对本项目进行招标。</w:t>
      </w:r>
    </w:p>
    <w:p w14:paraId="5D36901B">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2、投标费用</w:t>
      </w:r>
    </w:p>
    <w:p w14:paraId="4DD9E8EB">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2.1投标人应承担其编制投标文件与递交投标文件所涉及的一切费用。不管投标结果如何，招标人对上述费用不负任何责任。</w:t>
      </w:r>
    </w:p>
    <w:p w14:paraId="56169DAE">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3、保密</w:t>
      </w:r>
    </w:p>
    <w:p w14:paraId="0439934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参与招标投标活动的各方应对招标文件和投标文件中的商业和技术等秘密保密，违者应对由此造成的后果承担法律责任。</w:t>
      </w:r>
    </w:p>
    <w:p w14:paraId="675C1B99">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4、合格的投标人</w:t>
      </w:r>
    </w:p>
    <w:p w14:paraId="67098B88">
      <w:pPr>
        <w:spacing w:line="360" w:lineRule="auto"/>
        <w:ind w:firstLine="525" w:firstLineChars="250"/>
        <w:rPr>
          <w:rFonts w:hint="eastAsia" w:ascii="宋体" w:hAnsi="宋体" w:eastAsia="宋体"/>
          <w:color w:val="auto"/>
          <w:szCs w:val="21"/>
          <w:lang w:eastAsia="zh-CN"/>
        </w:rPr>
      </w:pPr>
      <w:r>
        <w:rPr>
          <w:rFonts w:hint="eastAsia" w:ascii="宋体" w:hAnsi="宋体"/>
          <w:color w:val="auto"/>
          <w:szCs w:val="21"/>
        </w:rPr>
        <w:t>4.1投标人必须是中华人民共和国境内注册的企业法人，应遵守中国有关的法律、法规，严格执行国家标准。</w:t>
      </w:r>
    </w:p>
    <w:p w14:paraId="429F47F4">
      <w:pPr>
        <w:spacing w:line="360" w:lineRule="auto"/>
        <w:ind w:firstLine="525" w:firstLineChars="250"/>
        <w:rPr>
          <w:rFonts w:ascii="宋体" w:hAnsi="宋体"/>
          <w:color w:val="auto"/>
          <w:szCs w:val="21"/>
        </w:rPr>
      </w:pPr>
      <w:r>
        <w:rPr>
          <w:rFonts w:hint="eastAsia" w:ascii="宋体" w:hAnsi="宋体"/>
          <w:color w:val="auto"/>
          <w:szCs w:val="21"/>
        </w:rPr>
        <w:t>4.2代理人具有针对本次投标的投标人法人授权委托书原件。</w:t>
      </w:r>
    </w:p>
    <w:p w14:paraId="10F3F01D">
      <w:pPr>
        <w:pStyle w:val="6"/>
        <w:numPr>
          <w:ilvl w:val="0"/>
          <w:numId w:val="2"/>
        </w:numPr>
        <w:ind w:left="0" w:leftChars="0" w:firstLine="632" w:firstLineChars="300"/>
        <w:jc w:val="left"/>
        <w:rPr>
          <w:rFonts w:ascii="宋体" w:hAnsi="宋体"/>
          <w:color w:val="auto"/>
          <w:szCs w:val="21"/>
        </w:rPr>
      </w:pPr>
      <w:r>
        <w:rPr>
          <w:rFonts w:hint="eastAsia" w:ascii="宋体" w:hAnsi="宋体"/>
          <w:b/>
          <w:bCs/>
          <w:color w:val="auto"/>
          <w:szCs w:val="21"/>
        </w:rPr>
        <w:t>招标货物清单及技术规格要求</w:t>
      </w:r>
      <w:r>
        <w:rPr>
          <w:rFonts w:hint="eastAsia" w:ascii="宋体" w:hAnsi="宋体"/>
          <w:color w:val="auto"/>
          <w:szCs w:val="21"/>
        </w:rPr>
        <w:t>。</w:t>
      </w:r>
    </w:p>
    <w:p w14:paraId="21CCEE67">
      <w:pPr>
        <w:numPr>
          <w:ilvl w:val="0"/>
          <w:numId w:val="3"/>
        </w:numPr>
        <w:autoSpaceDE w:val="0"/>
        <w:autoSpaceDN w:val="0"/>
        <w:adjustRightInd w:val="0"/>
        <w:snapToGrid w:val="0"/>
        <w:spacing w:line="480" w:lineRule="exact"/>
        <w:ind w:firstLine="774"/>
        <w:jc w:val="left"/>
        <w:rPr>
          <w:rFonts w:ascii="宋体" w:hAnsi="宋体"/>
          <w:b/>
          <w:color w:val="auto"/>
          <w:szCs w:val="21"/>
        </w:rPr>
      </w:pPr>
      <w:r>
        <w:rPr>
          <w:rFonts w:hint="eastAsia" w:ascii="宋体" w:hAnsi="宋体"/>
          <w:b/>
          <w:color w:val="auto"/>
          <w:szCs w:val="21"/>
        </w:rPr>
        <w:t>符合国家相关质量标准。</w:t>
      </w:r>
    </w:p>
    <w:p w14:paraId="2032993B">
      <w:pPr>
        <w:numPr>
          <w:ilvl w:val="0"/>
          <w:numId w:val="3"/>
        </w:numPr>
        <w:autoSpaceDE w:val="0"/>
        <w:autoSpaceDN w:val="0"/>
        <w:adjustRightInd w:val="0"/>
        <w:snapToGrid w:val="0"/>
        <w:spacing w:line="480" w:lineRule="exact"/>
        <w:ind w:firstLine="774"/>
        <w:jc w:val="left"/>
        <w:rPr>
          <w:rFonts w:hint="eastAsia" w:ascii="宋体" w:hAnsi="宋体" w:eastAsia="宋体" w:cs="Times New Roman"/>
          <w:b/>
          <w:color w:val="auto"/>
          <w:szCs w:val="21"/>
        </w:rPr>
      </w:pPr>
      <w:r>
        <w:rPr>
          <w:rFonts w:hint="eastAsia" w:ascii="宋体" w:hAnsi="宋体" w:eastAsia="宋体" w:cs="Times New Roman"/>
          <w:b/>
          <w:color w:val="auto"/>
          <w:szCs w:val="21"/>
          <w:lang w:val="en-US" w:eastAsia="zh-CN"/>
        </w:rPr>
        <w:t>工程项目名称：生态科技新城农村污水综合治理一期</w:t>
      </w:r>
    </w:p>
    <w:tbl>
      <w:tblPr>
        <w:tblStyle w:val="17"/>
        <w:tblpPr w:leftFromText="180" w:rightFromText="180" w:vertAnchor="text" w:horzAnchor="page" w:tblpX="1365" w:tblpY="222"/>
        <w:tblOverlap w:val="never"/>
        <w:tblW w:w="101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790"/>
        <w:gridCol w:w="1695"/>
        <w:gridCol w:w="1172"/>
        <w:gridCol w:w="1598"/>
        <w:gridCol w:w="1220"/>
        <w:gridCol w:w="2021"/>
      </w:tblGrid>
      <w:tr w14:paraId="532DC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55" w:type="dxa"/>
            <w:vAlign w:val="center"/>
          </w:tcPr>
          <w:p w14:paraId="6B47E32C">
            <w:pPr>
              <w:pStyle w:val="6"/>
              <w:ind w:left="0" w:leftChars="0"/>
              <w:jc w:val="center"/>
              <w:rPr>
                <w:color w:val="auto"/>
              </w:rPr>
            </w:pPr>
            <w:r>
              <w:rPr>
                <w:color w:val="auto"/>
              </w:rPr>
              <w:t>序号</w:t>
            </w:r>
          </w:p>
        </w:tc>
        <w:tc>
          <w:tcPr>
            <w:tcW w:w="1790" w:type="dxa"/>
            <w:vAlign w:val="center"/>
          </w:tcPr>
          <w:p w14:paraId="41E3FA41">
            <w:pPr>
              <w:pStyle w:val="6"/>
              <w:ind w:left="0" w:leftChars="0"/>
              <w:jc w:val="center"/>
              <w:rPr>
                <w:color w:val="auto"/>
              </w:rPr>
            </w:pPr>
            <w:r>
              <w:rPr>
                <w:color w:val="auto"/>
              </w:rPr>
              <w:t>名称</w:t>
            </w:r>
          </w:p>
        </w:tc>
        <w:tc>
          <w:tcPr>
            <w:tcW w:w="1695" w:type="dxa"/>
            <w:vAlign w:val="center"/>
          </w:tcPr>
          <w:p w14:paraId="6CD09124">
            <w:pPr>
              <w:pStyle w:val="6"/>
              <w:ind w:left="0" w:leftChars="0"/>
              <w:jc w:val="center"/>
              <w:rPr>
                <w:color w:val="auto"/>
              </w:rPr>
            </w:pPr>
            <w:r>
              <w:rPr>
                <w:rFonts w:hint="eastAsia"/>
                <w:color w:val="auto"/>
              </w:rPr>
              <w:t>规格</w:t>
            </w:r>
          </w:p>
        </w:tc>
        <w:tc>
          <w:tcPr>
            <w:tcW w:w="1172" w:type="dxa"/>
            <w:vAlign w:val="center"/>
          </w:tcPr>
          <w:p w14:paraId="076C3672">
            <w:pPr>
              <w:pStyle w:val="6"/>
              <w:ind w:left="0" w:leftChars="0"/>
              <w:jc w:val="center"/>
              <w:rPr>
                <w:color w:val="auto"/>
              </w:rPr>
            </w:pPr>
            <w:r>
              <w:rPr>
                <w:rFonts w:hint="eastAsia"/>
                <w:color w:val="auto"/>
                <w:lang w:val="en-US" w:eastAsia="zh-CN"/>
              </w:rPr>
              <w:t>数量</w:t>
            </w:r>
            <w:r>
              <w:rPr>
                <w:rFonts w:hint="eastAsia"/>
                <w:color w:val="auto"/>
              </w:rPr>
              <w:t>（米）</w:t>
            </w:r>
          </w:p>
        </w:tc>
        <w:tc>
          <w:tcPr>
            <w:tcW w:w="1598" w:type="dxa"/>
            <w:vAlign w:val="center"/>
          </w:tcPr>
          <w:p w14:paraId="3AA45CB5">
            <w:pPr>
              <w:pStyle w:val="6"/>
              <w:ind w:left="0" w:leftChars="0"/>
              <w:jc w:val="center"/>
              <w:rPr>
                <w:color w:val="auto"/>
              </w:rPr>
            </w:pPr>
            <w:r>
              <w:rPr>
                <w:rFonts w:hint="eastAsia"/>
                <w:color w:val="auto"/>
              </w:rPr>
              <w:t>最高限价</w:t>
            </w:r>
            <w:r>
              <w:rPr>
                <w:color w:val="auto"/>
              </w:rPr>
              <w:t>（含</w:t>
            </w:r>
            <w:r>
              <w:rPr>
                <w:rFonts w:hint="eastAsia"/>
                <w:color w:val="auto"/>
              </w:rPr>
              <w:t>13%</w:t>
            </w:r>
            <w:r>
              <w:rPr>
                <w:color w:val="auto"/>
              </w:rPr>
              <w:t>税价）</w:t>
            </w:r>
          </w:p>
        </w:tc>
        <w:tc>
          <w:tcPr>
            <w:tcW w:w="1220" w:type="dxa"/>
            <w:vAlign w:val="center"/>
          </w:tcPr>
          <w:p w14:paraId="67AFD2C8">
            <w:pPr>
              <w:pStyle w:val="6"/>
              <w:ind w:left="0" w:leftChars="0"/>
              <w:jc w:val="center"/>
              <w:rPr>
                <w:color w:val="auto"/>
              </w:rPr>
            </w:pPr>
            <w:r>
              <w:rPr>
                <w:rFonts w:hint="eastAsia"/>
                <w:color w:val="auto"/>
              </w:rPr>
              <w:t>总价（</w:t>
            </w:r>
            <w:r>
              <w:rPr>
                <w:color w:val="auto"/>
              </w:rPr>
              <w:t>含</w:t>
            </w:r>
            <w:r>
              <w:rPr>
                <w:rFonts w:hint="eastAsia"/>
                <w:color w:val="auto"/>
              </w:rPr>
              <w:t>13%</w:t>
            </w:r>
            <w:r>
              <w:rPr>
                <w:color w:val="auto"/>
              </w:rPr>
              <w:t>税价</w:t>
            </w:r>
            <w:r>
              <w:rPr>
                <w:rFonts w:hint="eastAsia"/>
                <w:color w:val="auto"/>
              </w:rPr>
              <w:t>）</w:t>
            </w:r>
          </w:p>
        </w:tc>
        <w:tc>
          <w:tcPr>
            <w:tcW w:w="2021" w:type="dxa"/>
            <w:vAlign w:val="center"/>
          </w:tcPr>
          <w:p w14:paraId="37F1D047">
            <w:pPr>
              <w:pStyle w:val="6"/>
              <w:ind w:left="0" w:leftChars="0"/>
              <w:jc w:val="center"/>
              <w:rPr>
                <w:color w:val="auto"/>
              </w:rPr>
            </w:pPr>
            <w:r>
              <w:rPr>
                <w:rFonts w:hint="eastAsia"/>
                <w:color w:val="auto"/>
              </w:rPr>
              <w:t>备注</w:t>
            </w:r>
          </w:p>
        </w:tc>
      </w:tr>
      <w:tr w14:paraId="7A6D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7" w:hRule="atLeast"/>
        </w:trPr>
        <w:tc>
          <w:tcPr>
            <w:tcW w:w="655" w:type="dxa"/>
            <w:vAlign w:val="center"/>
          </w:tcPr>
          <w:p w14:paraId="0E8DA180">
            <w:pPr>
              <w:widowControl/>
              <w:jc w:val="center"/>
              <w:rPr>
                <w:color w:val="auto"/>
              </w:rPr>
            </w:pPr>
            <w:r>
              <w:rPr>
                <w:rFonts w:hint="eastAsia" w:ascii="宋体" w:hAnsi="宋体" w:cs="宋体"/>
                <w:color w:val="auto"/>
                <w:kern w:val="0"/>
                <w:szCs w:val="21"/>
              </w:rPr>
              <w:t>1</w:t>
            </w:r>
          </w:p>
        </w:tc>
        <w:tc>
          <w:tcPr>
            <w:tcW w:w="1790" w:type="dxa"/>
            <w:vAlign w:val="center"/>
          </w:tcPr>
          <w:p w14:paraId="683B2C02">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UPVC </w:t>
            </w:r>
          </w:p>
        </w:tc>
        <w:tc>
          <w:tcPr>
            <w:tcW w:w="1695" w:type="dxa"/>
            <w:vAlign w:val="center"/>
          </w:tcPr>
          <w:p w14:paraId="08742C0E">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d110</w:t>
            </w:r>
          </w:p>
        </w:tc>
        <w:tc>
          <w:tcPr>
            <w:tcW w:w="1172" w:type="dxa"/>
            <w:vAlign w:val="center"/>
          </w:tcPr>
          <w:p w14:paraId="2ED9E2D9">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13030</w:t>
            </w:r>
          </w:p>
        </w:tc>
        <w:tc>
          <w:tcPr>
            <w:tcW w:w="1598" w:type="dxa"/>
            <w:vAlign w:val="bottom"/>
          </w:tcPr>
          <w:p w14:paraId="6D3D0061">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w:t>
            </w:r>
          </w:p>
        </w:tc>
        <w:tc>
          <w:tcPr>
            <w:tcW w:w="1220" w:type="dxa"/>
            <w:vAlign w:val="bottom"/>
          </w:tcPr>
          <w:p w14:paraId="452D8E09">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260600</w:t>
            </w:r>
          </w:p>
        </w:tc>
        <w:tc>
          <w:tcPr>
            <w:tcW w:w="2021" w:type="dxa"/>
            <w:vAlign w:val="center"/>
          </w:tcPr>
          <w:p w14:paraId="1ED523AF">
            <w:pPr>
              <w:widowControl/>
              <w:jc w:val="center"/>
              <w:textAlignment w:val="bottom"/>
              <w:rPr>
                <w:rFonts w:hint="default" w:ascii="Times New Roman" w:hAnsi="Times New Roman" w:eastAsia="宋体" w:cs="Times New Roman"/>
                <w:color w:val="auto"/>
                <w:kern w:val="2"/>
                <w:sz w:val="21"/>
                <w:szCs w:val="24"/>
                <w:lang w:val="en-US" w:eastAsia="zh-CN" w:bidi="ar-SA"/>
              </w:rPr>
            </w:pPr>
          </w:p>
        </w:tc>
      </w:tr>
      <w:tr w14:paraId="473C9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5" w:type="dxa"/>
            <w:vAlign w:val="center"/>
          </w:tcPr>
          <w:p w14:paraId="00701657">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2</w:t>
            </w:r>
          </w:p>
        </w:tc>
        <w:tc>
          <w:tcPr>
            <w:tcW w:w="1790" w:type="dxa"/>
            <w:vAlign w:val="center"/>
          </w:tcPr>
          <w:p w14:paraId="5962D1C1">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UPVC </w:t>
            </w:r>
          </w:p>
        </w:tc>
        <w:tc>
          <w:tcPr>
            <w:tcW w:w="1695" w:type="dxa"/>
            <w:vAlign w:val="center"/>
          </w:tcPr>
          <w:p w14:paraId="1672006B">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d160</w:t>
            </w:r>
          </w:p>
        </w:tc>
        <w:tc>
          <w:tcPr>
            <w:tcW w:w="1172" w:type="dxa"/>
            <w:vAlign w:val="center"/>
          </w:tcPr>
          <w:p w14:paraId="6ACB71C3">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26170</w:t>
            </w:r>
          </w:p>
        </w:tc>
        <w:tc>
          <w:tcPr>
            <w:tcW w:w="1598" w:type="dxa"/>
            <w:vAlign w:val="center"/>
          </w:tcPr>
          <w:p w14:paraId="06BCED27">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38</w:t>
            </w:r>
          </w:p>
        </w:tc>
        <w:tc>
          <w:tcPr>
            <w:tcW w:w="1220" w:type="dxa"/>
            <w:vAlign w:val="bottom"/>
          </w:tcPr>
          <w:p w14:paraId="2E63BC5E">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994460</w:t>
            </w:r>
          </w:p>
        </w:tc>
        <w:tc>
          <w:tcPr>
            <w:tcW w:w="2021" w:type="dxa"/>
            <w:vAlign w:val="center"/>
          </w:tcPr>
          <w:p w14:paraId="316F459F">
            <w:pPr>
              <w:widowControl/>
              <w:jc w:val="center"/>
              <w:textAlignment w:val="bottom"/>
              <w:rPr>
                <w:rFonts w:hint="eastAsia" w:cs="Times New Roman"/>
                <w:color w:val="auto"/>
                <w:kern w:val="2"/>
                <w:sz w:val="21"/>
                <w:szCs w:val="24"/>
                <w:lang w:val="en-US" w:eastAsia="zh-CN" w:bidi="ar-SA"/>
              </w:rPr>
            </w:pPr>
          </w:p>
        </w:tc>
      </w:tr>
      <w:tr w14:paraId="2B5E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5" w:type="dxa"/>
            <w:vAlign w:val="center"/>
          </w:tcPr>
          <w:p w14:paraId="314750CE">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3</w:t>
            </w:r>
          </w:p>
        </w:tc>
        <w:tc>
          <w:tcPr>
            <w:tcW w:w="1790" w:type="dxa"/>
            <w:vAlign w:val="center"/>
          </w:tcPr>
          <w:p w14:paraId="6D502BCD">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PE实壁排水管  </w:t>
            </w:r>
          </w:p>
        </w:tc>
        <w:tc>
          <w:tcPr>
            <w:tcW w:w="1695" w:type="dxa"/>
            <w:vAlign w:val="center"/>
          </w:tcPr>
          <w:p w14:paraId="2ADE9818">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dn225</w:t>
            </w:r>
          </w:p>
        </w:tc>
        <w:tc>
          <w:tcPr>
            <w:tcW w:w="1172" w:type="dxa"/>
            <w:vAlign w:val="center"/>
          </w:tcPr>
          <w:p w14:paraId="096EF916">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19488</w:t>
            </w:r>
          </w:p>
        </w:tc>
        <w:tc>
          <w:tcPr>
            <w:tcW w:w="1598" w:type="dxa"/>
            <w:vAlign w:val="center"/>
          </w:tcPr>
          <w:p w14:paraId="3D087BD7">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103</w:t>
            </w:r>
          </w:p>
        </w:tc>
        <w:tc>
          <w:tcPr>
            <w:tcW w:w="1220" w:type="dxa"/>
            <w:vAlign w:val="bottom"/>
          </w:tcPr>
          <w:p w14:paraId="2423B8BC">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2007264</w:t>
            </w:r>
          </w:p>
        </w:tc>
        <w:tc>
          <w:tcPr>
            <w:tcW w:w="2021" w:type="dxa"/>
            <w:vAlign w:val="center"/>
          </w:tcPr>
          <w:p w14:paraId="7CF9BCA4">
            <w:pPr>
              <w:widowControl/>
              <w:jc w:val="center"/>
              <w:textAlignment w:val="bottom"/>
              <w:rPr>
                <w:rFonts w:hint="eastAsia" w:cs="Times New Roman"/>
                <w:color w:val="auto"/>
                <w:kern w:val="2"/>
                <w:sz w:val="21"/>
                <w:szCs w:val="24"/>
                <w:lang w:val="en-US" w:eastAsia="zh-CN" w:bidi="ar-SA"/>
              </w:rPr>
            </w:pPr>
          </w:p>
        </w:tc>
      </w:tr>
      <w:tr w14:paraId="34054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655" w:type="dxa"/>
            <w:vAlign w:val="center"/>
          </w:tcPr>
          <w:p w14:paraId="156095FA">
            <w:pPr>
              <w:widowControl/>
              <w:jc w:val="center"/>
              <w:rPr>
                <w:rFonts w:hint="eastAsia" w:ascii="宋体" w:hAnsi="宋体" w:eastAsia="宋体" w:cs="宋体"/>
                <w:color w:val="auto"/>
                <w:kern w:val="0"/>
                <w:szCs w:val="21"/>
                <w:lang w:val="en-US" w:eastAsia="zh-CN"/>
              </w:rPr>
            </w:pPr>
            <w:r>
              <w:rPr>
                <w:rFonts w:hint="eastAsia" w:ascii="宋体" w:hAnsi="宋体" w:cs="宋体"/>
                <w:color w:val="auto"/>
                <w:kern w:val="0"/>
                <w:szCs w:val="21"/>
                <w:lang w:val="en-US" w:eastAsia="zh-CN"/>
              </w:rPr>
              <w:t>4</w:t>
            </w:r>
          </w:p>
        </w:tc>
        <w:tc>
          <w:tcPr>
            <w:tcW w:w="1790" w:type="dxa"/>
            <w:vAlign w:val="center"/>
          </w:tcPr>
          <w:p w14:paraId="4C0D57F4">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 xml:space="preserve">PE实壁排水管  </w:t>
            </w:r>
          </w:p>
        </w:tc>
        <w:tc>
          <w:tcPr>
            <w:tcW w:w="1695" w:type="dxa"/>
            <w:vAlign w:val="center"/>
          </w:tcPr>
          <w:p w14:paraId="5F72427C">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dn355</w:t>
            </w:r>
          </w:p>
        </w:tc>
        <w:tc>
          <w:tcPr>
            <w:tcW w:w="1172" w:type="dxa"/>
            <w:vAlign w:val="center"/>
          </w:tcPr>
          <w:p w14:paraId="20F57AF6">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3933</w:t>
            </w:r>
          </w:p>
        </w:tc>
        <w:tc>
          <w:tcPr>
            <w:tcW w:w="1598" w:type="dxa"/>
            <w:vAlign w:val="bottom"/>
          </w:tcPr>
          <w:p w14:paraId="6A463414">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255</w:t>
            </w:r>
          </w:p>
        </w:tc>
        <w:tc>
          <w:tcPr>
            <w:tcW w:w="1220" w:type="dxa"/>
            <w:vAlign w:val="bottom"/>
          </w:tcPr>
          <w:p w14:paraId="661A2EA6">
            <w:pPr>
              <w:keepNext w:val="0"/>
              <w:keepLines w:val="0"/>
              <w:widowControl/>
              <w:suppressLineNumbers w:val="0"/>
              <w:jc w:val="center"/>
              <w:textAlignment w:val="center"/>
              <w:rPr>
                <w:rFonts w:hint="eastAsia" w:ascii="Times New Roman" w:hAnsi="Times New Roman" w:eastAsia="宋体" w:cs="Times New Roman"/>
                <w:color w:val="auto"/>
                <w:kern w:val="2"/>
                <w:sz w:val="21"/>
                <w:szCs w:val="24"/>
                <w:lang w:val="en-US" w:eastAsia="zh-CN" w:bidi="ar-SA"/>
              </w:rPr>
            </w:pPr>
            <w:r>
              <w:rPr>
                <w:rFonts w:hint="default" w:ascii="Times New Roman" w:hAnsi="Times New Roman" w:eastAsia="宋体" w:cs="Times New Roman"/>
                <w:color w:val="auto"/>
                <w:kern w:val="2"/>
                <w:sz w:val="21"/>
                <w:szCs w:val="24"/>
                <w:lang w:val="en-US" w:eastAsia="zh-CN" w:bidi="ar-SA"/>
              </w:rPr>
              <w:t>1002915</w:t>
            </w:r>
          </w:p>
        </w:tc>
        <w:tc>
          <w:tcPr>
            <w:tcW w:w="2021" w:type="dxa"/>
            <w:vAlign w:val="center"/>
          </w:tcPr>
          <w:p w14:paraId="7B89C5CD">
            <w:pPr>
              <w:widowControl/>
              <w:jc w:val="center"/>
              <w:textAlignment w:val="bottom"/>
              <w:rPr>
                <w:rFonts w:hint="eastAsia" w:cs="Times New Roman"/>
                <w:color w:val="auto"/>
                <w:kern w:val="2"/>
                <w:sz w:val="21"/>
                <w:szCs w:val="24"/>
                <w:lang w:val="en-US" w:eastAsia="zh-CN" w:bidi="ar-SA"/>
              </w:rPr>
            </w:pPr>
          </w:p>
        </w:tc>
      </w:tr>
      <w:tr w14:paraId="505AC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910" w:type="dxa"/>
            <w:gridSpan w:val="5"/>
            <w:vAlign w:val="center"/>
          </w:tcPr>
          <w:p w14:paraId="36BE017D">
            <w:pPr>
              <w:keepNext w:val="0"/>
              <w:keepLines w:val="0"/>
              <w:widowControl/>
              <w:suppressLineNumbers w:val="0"/>
              <w:jc w:val="center"/>
              <w:textAlignment w:val="center"/>
              <w:rPr>
                <w:rFonts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合计</w:t>
            </w:r>
          </w:p>
        </w:tc>
        <w:tc>
          <w:tcPr>
            <w:tcW w:w="1220" w:type="dxa"/>
            <w:vAlign w:val="center"/>
          </w:tcPr>
          <w:p w14:paraId="2A7B6C3C">
            <w:pPr>
              <w:keepNext w:val="0"/>
              <w:keepLines w:val="0"/>
              <w:widowControl/>
              <w:suppressLineNumbers w:val="0"/>
              <w:jc w:val="center"/>
              <w:textAlignment w:val="center"/>
              <w:rPr>
                <w:rFonts w:hint="default" w:ascii="Times New Roman" w:hAnsi="Times New Roman" w:eastAsia="宋体" w:cs="Times New Roman"/>
                <w:color w:val="auto"/>
                <w:kern w:val="2"/>
                <w:sz w:val="21"/>
                <w:szCs w:val="24"/>
                <w:lang w:val="en-US" w:eastAsia="zh-CN" w:bidi="ar-SA"/>
              </w:rPr>
            </w:pPr>
            <w:r>
              <w:rPr>
                <w:rFonts w:hint="eastAsia" w:ascii="Times New Roman" w:hAnsi="Times New Roman" w:eastAsia="宋体" w:cs="Times New Roman"/>
                <w:color w:val="auto"/>
                <w:kern w:val="2"/>
                <w:sz w:val="21"/>
                <w:szCs w:val="24"/>
                <w:lang w:val="en-US" w:eastAsia="zh-CN" w:bidi="ar-SA"/>
              </w:rPr>
              <w:t>4265239</w:t>
            </w:r>
          </w:p>
        </w:tc>
        <w:tc>
          <w:tcPr>
            <w:tcW w:w="2021" w:type="dxa"/>
            <w:vAlign w:val="center"/>
          </w:tcPr>
          <w:p w14:paraId="18C6E0CB">
            <w:pPr>
              <w:pStyle w:val="6"/>
              <w:ind w:left="0" w:leftChars="0"/>
              <w:jc w:val="center"/>
              <w:rPr>
                <w:color w:val="auto"/>
              </w:rPr>
            </w:pPr>
          </w:p>
        </w:tc>
      </w:tr>
    </w:tbl>
    <w:p w14:paraId="5B2853DC">
      <w:pPr>
        <w:numPr>
          <w:ilvl w:val="0"/>
          <w:numId w:val="3"/>
        </w:numPr>
        <w:autoSpaceDE w:val="0"/>
        <w:autoSpaceDN w:val="0"/>
        <w:adjustRightInd w:val="0"/>
        <w:snapToGrid w:val="0"/>
        <w:spacing w:line="480" w:lineRule="exact"/>
        <w:ind w:left="-387" w:leftChars="0" w:firstLine="774" w:firstLineChars="0"/>
        <w:jc w:val="left"/>
        <w:rPr>
          <w:rFonts w:hint="eastAsia" w:ascii="宋体" w:hAnsi="宋体"/>
          <w:b/>
          <w:bCs/>
          <w:color w:val="auto"/>
          <w:szCs w:val="21"/>
        </w:rPr>
      </w:pPr>
      <w:r>
        <w:rPr>
          <w:rFonts w:hint="eastAsia" w:ascii="宋体" w:hAnsi="宋体"/>
          <w:b/>
          <w:bCs/>
          <w:color w:val="auto"/>
          <w:szCs w:val="21"/>
          <w:lang w:val="en-US" w:eastAsia="zh-CN"/>
        </w:rPr>
        <w:t>技术参数：</w:t>
      </w:r>
    </w:p>
    <w:p w14:paraId="1AB46C06">
      <w:pPr>
        <w:numPr>
          <w:ilvl w:val="0"/>
          <w:numId w:val="0"/>
        </w:numPr>
        <w:autoSpaceDE w:val="0"/>
        <w:autoSpaceDN w:val="0"/>
        <w:adjustRightInd w:val="0"/>
        <w:snapToGrid w:val="0"/>
        <w:spacing w:line="480" w:lineRule="exact"/>
        <w:ind w:firstLine="420" w:firstLineChars="200"/>
        <w:jc w:val="left"/>
        <w:rPr>
          <w:rFonts w:hint="default" w:ascii="宋体" w:hAnsi="宋体" w:eastAsia="宋体"/>
          <w:color w:val="auto"/>
          <w:szCs w:val="21"/>
          <w:lang w:val="en-US" w:eastAsia="zh-CN"/>
        </w:rPr>
      </w:pPr>
      <w:r>
        <w:rPr>
          <w:rFonts w:hint="eastAsia" w:ascii="宋体" w:hAnsi="宋体"/>
          <w:color w:val="auto"/>
          <w:szCs w:val="21"/>
        </w:rPr>
        <w:t>污水出户管采用UPVC管，防紫外线，管道规格符合《建筑排水用硬聚氯乙烯(PVC-U)管材》(GB/T5836.1.2-2018)的要求。</w:t>
      </w:r>
      <w:r>
        <w:rPr>
          <w:rFonts w:hint="eastAsia" w:ascii="宋体" w:hAnsi="宋体"/>
          <w:color w:val="auto"/>
          <w:szCs w:val="21"/>
          <w:lang w:val="en-US" w:eastAsia="zh-CN"/>
        </w:rPr>
        <w:t>d110管道壁厚3.2mm，d160管道壁厚4mm。</w:t>
      </w:r>
    </w:p>
    <w:p w14:paraId="723D0EF7">
      <w:pPr>
        <w:numPr>
          <w:ilvl w:val="0"/>
          <w:numId w:val="0"/>
        </w:numPr>
        <w:autoSpaceDE w:val="0"/>
        <w:autoSpaceDN w:val="0"/>
        <w:adjustRightInd w:val="0"/>
        <w:snapToGrid w:val="0"/>
        <w:spacing w:line="480" w:lineRule="exact"/>
        <w:ind w:firstLine="420" w:firstLineChars="200"/>
        <w:jc w:val="left"/>
        <w:rPr>
          <w:rFonts w:hint="eastAsia" w:ascii="宋体" w:hAnsi="宋体" w:cs="宋体"/>
          <w:color w:val="auto"/>
          <w:szCs w:val="21"/>
          <w:lang w:val="en-US" w:eastAsia="zh-CN"/>
        </w:rPr>
      </w:pPr>
      <w:r>
        <w:rPr>
          <w:rFonts w:hint="eastAsia" w:ascii="宋体" w:hAnsi="宋体"/>
          <w:color w:val="auto"/>
          <w:szCs w:val="21"/>
        </w:rPr>
        <w:t>污水管道管材采用HDPE实壁排水管。管道规格为:PE100级，SDR21系列，环刚度&gt;8KN/</w:t>
      </w:r>
      <w:r>
        <w:rPr>
          <w:rFonts w:hint="eastAsia" w:ascii="宋体" w:hAnsi="宋体"/>
          <w:color w:val="auto"/>
          <w:szCs w:val="21"/>
          <w:lang w:val="en-US" w:eastAsia="zh-CN"/>
        </w:rPr>
        <w:t>㎡</w:t>
      </w:r>
      <w:r>
        <w:rPr>
          <w:rFonts w:hint="eastAsia" w:ascii="宋体" w:hAnsi="宋体"/>
          <w:color w:val="auto"/>
          <w:szCs w:val="21"/>
        </w:rPr>
        <w:t>，环柔性(压缩50%)，内壁应圆滑，无反向弯曲，无破裂;氧化诱导时间&gt;20min(试验管材质量应符合管材质量应符合《非开挖工程用聚乙烯管》(CJ/T358-2019)的要求。温度200℃)。dn225管道壁厚10.8m</w:t>
      </w:r>
      <w:r>
        <w:rPr>
          <w:rFonts w:hint="eastAsia" w:ascii="宋体" w:hAnsi="宋体"/>
          <w:color w:val="auto"/>
          <w:szCs w:val="21"/>
          <w:lang w:eastAsia="zh-CN"/>
        </w:rPr>
        <w:t>；</w:t>
      </w:r>
      <w:r>
        <w:rPr>
          <w:rFonts w:hint="eastAsia" w:ascii="宋体" w:hAnsi="宋体"/>
          <w:color w:val="auto"/>
          <w:szCs w:val="21"/>
        </w:rPr>
        <w:t>dn355管道壁厚16.9m。</w:t>
      </w:r>
    </w:p>
    <w:p w14:paraId="47078312">
      <w:pPr>
        <w:numPr>
          <w:ilvl w:val="0"/>
          <w:numId w:val="0"/>
        </w:numPr>
        <w:autoSpaceDE w:val="0"/>
        <w:autoSpaceDN w:val="0"/>
        <w:adjustRightInd w:val="0"/>
        <w:snapToGrid w:val="0"/>
        <w:spacing w:line="480" w:lineRule="exact"/>
        <w:ind w:leftChars="300"/>
        <w:rPr>
          <w:rFonts w:hint="eastAsia" w:ascii="宋体" w:hAnsi="宋体" w:eastAsia="宋体" w:cs="宋体"/>
          <w:color w:val="auto"/>
          <w:szCs w:val="21"/>
        </w:rPr>
      </w:pPr>
      <w:r>
        <w:rPr>
          <w:rFonts w:hint="eastAsia" w:ascii="宋体" w:hAnsi="宋体" w:cs="宋体"/>
          <w:color w:val="auto"/>
          <w:szCs w:val="21"/>
          <w:lang w:val="en-US" w:eastAsia="zh-CN"/>
        </w:rPr>
        <w:t>4、</w:t>
      </w:r>
      <w:r>
        <w:rPr>
          <w:rFonts w:hint="eastAsia" w:ascii="宋体" w:hAnsi="宋体" w:eastAsia="宋体" w:cs="宋体"/>
          <w:color w:val="auto"/>
          <w:szCs w:val="21"/>
        </w:rPr>
        <w:t>结算方式：</w:t>
      </w:r>
      <w:r>
        <w:rPr>
          <w:rFonts w:hint="eastAsia" w:ascii="宋体" w:hAnsi="宋体" w:cs="宋体"/>
          <w:color w:val="auto"/>
          <w:szCs w:val="21"/>
          <w:lang w:val="en-US" w:eastAsia="zh-CN"/>
        </w:rPr>
        <w:t>中标</w:t>
      </w:r>
      <w:r>
        <w:rPr>
          <w:rFonts w:hint="eastAsia" w:ascii="宋体" w:hAnsi="宋体" w:eastAsia="宋体" w:cs="宋体"/>
          <w:color w:val="auto"/>
          <w:szCs w:val="21"/>
        </w:rPr>
        <w:t>材料单价（含</w:t>
      </w:r>
      <w:r>
        <w:rPr>
          <w:rFonts w:hint="eastAsia" w:ascii="宋体" w:hAnsi="宋体" w:eastAsia="宋体" w:cs="宋体"/>
          <w:color w:val="auto"/>
          <w:szCs w:val="21"/>
          <w:lang w:val="en-US" w:eastAsia="zh-CN"/>
        </w:rPr>
        <w:t>13%</w:t>
      </w:r>
      <w:r>
        <w:rPr>
          <w:rFonts w:hint="eastAsia" w:ascii="宋体" w:hAnsi="宋体" w:eastAsia="宋体" w:cs="宋体"/>
          <w:color w:val="auto"/>
          <w:szCs w:val="21"/>
        </w:rPr>
        <w:t>税）*对应材料数量=结算总价（含</w:t>
      </w:r>
      <w:r>
        <w:rPr>
          <w:rFonts w:hint="eastAsia" w:ascii="宋体" w:hAnsi="宋体" w:eastAsia="宋体" w:cs="宋体"/>
          <w:color w:val="auto"/>
          <w:szCs w:val="21"/>
          <w:lang w:val="en-US" w:eastAsia="zh-CN"/>
        </w:rPr>
        <w:t>13%</w:t>
      </w:r>
      <w:r>
        <w:rPr>
          <w:rFonts w:hint="eastAsia" w:ascii="宋体" w:hAnsi="宋体" w:eastAsia="宋体" w:cs="宋体"/>
          <w:color w:val="auto"/>
          <w:szCs w:val="21"/>
        </w:rPr>
        <w:t>税）</w:t>
      </w:r>
    </w:p>
    <w:p w14:paraId="245A1024">
      <w:pPr>
        <w:numPr>
          <w:ilvl w:val="0"/>
          <w:numId w:val="2"/>
        </w:numPr>
        <w:autoSpaceDE w:val="0"/>
        <w:autoSpaceDN w:val="0"/>
        <w:adjustRightInd w:val="0"/>
        <w:snapToGrid w:val="0"/>
        <w:spacing w:line="480" w:lineRule="exact"/>
        <w:ind w:left="0" w:leftChars="0" w:firstLine="632" w:firstLineChars="300"/>
        <w:rPr>
          <w:color w:val="auto"/>
        </w:rPr>
      </w:pPr>
      <w:r>
        <w:rPr>
          <w:rFonts w:hint="eastAsia" w:ascii="宋体" w:hAnsi="宋体"/>
          <w:b/>
          <w:color w:val="auto"/>
          <w:szCs w:val="21"/>
        </w:rPr>
        <w:t>投标须知：</w:t>
      </w:r>
    </w:p>
    <w:p w14:paraId="63DA78E4">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1、投标文件正本一份。</w:t>
      </w:r>
    </w:p>
    <w:p w14:paraId="4A0B7B1F">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2、投标单位固定单价</w:t>
      </w:r>
      <w:r>
        <w:rPr>
          <w:rFonts w:hint="eastAsia" w:ascii="宋体" w:hAnsi="宋体"/>
          <w:color w:val="auto"/>
          <w:szCs w:val="21"/>
          <w:lang w:val="en-US" w:eastAsia="zh-CN"/>
        </w:rPr>
        <w:t>及总价</w:t>
      </w:r>
      <w:r>
        <w:rPr>
          <w:rFonts w:hint="eastAsia" w:ascii="宋体" w:hAnsi="宋体"/>
          <w:color w:val="auto"/>
          <w:szCs w:val="21"/>
        </w:rPr>
        <w:t>报价</w:t>
      </w:r>
      <w:r>
        <w:rPr>
          <w:rFonts w:hint="eastAsia" w:ascii="宋体" w:hAnsi="宋体"/>
          <w:color w:val="auto"/>
          <w:szCs w:val="21"/>
          <w:lang w:eastAsia="zh-CN"/>
        </w:rPr>
        <w:t>，</w:t>
      </w:r>
      <w:r>
        <w:rPr>
          <w:rFonts w:hint="eastAsia" w:ascii="宋体" w:hAnsi="宋体"/>
          <w:color w:val="auto"/>
          <w:szCs w:val="21"/>
        </w:rPr>
        <w:t>投标价格为材料送达招标方指定地点的价格</w:t>
      </w:r>
      <w:r>
        <w:rPr>
          <w:rFonts w:hint="eastAsia" w:ascii="宋体" w:hAnsi="宋体"/>
          <w:color w:val="auto"/>
          <w:szCs w:val="21"/>
          <w:lang w:eastAsia="zh-CN"/>
        </w:rPr>
        <w:t>，</w:t>
      </w:r>
      <w:r>
        <w:rPr>
          <w:rFonts w:hint="eastAsia" w:ascii="宋体" w:hAnsi="宋体"/>
          <w:color w:val="auto"/>
          <w:szCs w:val="21"/>
          <w:lang w:val="en-US" w:eastAsia="zh-CN"/>
        </w:rPr>
        <w:t>须提供投标书及报价清单</w:t>
      </w:r>
      <w:r>
        <w:rPr>
          <w:rFonts w:hint="eastAsia" w:ascii="宋体" w:hAnsi="宋体"/>
          <w:color w:val="auto"/>
          <w:szCs w:val="21"/>
        </w:rPr>
        <w:t>。</w:t>
      </w:r>
    </w:p>
    <w:p w14:paraId="65890492">
      <w:pPr>
        <w:autoSpaceDE w:val="0"/>
        <w:autoSpaceDN w:val="0"/>
        <w:adjustRightInd w:val="0"/>
        <w:snapToGrid w:val="0"/>
        <w:spacing w:line="480" w:lineRule="exact"/>
        <w:ind w:left="525" w:leftChars="250" w:firstLine="35" w:firstLineChars="17"/>
        <w:rPr>
          <w:rFonts w:ascii="宋体" w:hAnsi="宋体"/>
          <w:color w:val="auto"/>
          <w:szCs w:val="21"/>
        </w:rPr>
      </w:pPr>
      <w:r>
        <w:rPr>
          <w:rFonts w:hint="eastAsia" w:ascii="宋体" w:hAnsi="宋体"/>
          <w:color w:val="auto"/>
          <w:szCs w:val="21"/>
        </w:rPr>
        <w:t>3、投标单位须具有独立法人资格</w:t>
      </w:r>
      <w:r>
        <w:rPr>
          <w:rFonts w:hint="eastAsia" w:ascii="宋体" w:hAnsi="宋体"/>
          <w:color w:val="auto"/>
          <w:szCs w:val="21"/>
          <w:lang w:eastAsia="zh-CN"/>
        </w:rPr>
        <w:t>，</w:t>
      </w:r>
      <w:r>
        <w:rPr>
          <w:rFonts w:hint="eastAsia" w:ascii="宋体" w:hAnsi="宋体"/>
          <w:color w:val="auto"/>
          <w:szCs w:val="21"/>
        </w:rPr>
        <w:t>招标内容在其营业执照的经营范围内，提供营业执照（复印件）。</w:t>
      </w:r>
    </w:p>
    <w:p w14:paraId="3CC4014A">
      <w:pPr>
        <w:autoSpaceDE w:val="0"/>
        <w:autoSpaceDN w:val="0"/>
        <w:adjustRightInd w:val="0"/>
        <w:snapToGrid w:val="0"/>
        <w:spacing w:line="480" w:lineRule="exact"/>
        <w:ind w:firstLine="561"/>
        <w:rPr>
          <w:rFonts w:hint="eastAsia" w:ascii="宋体" w:hAnsi="宋体" w:eastAsia="宋体"/>
          <w:color w:val="auto"/>
          <w:szCs w:val="21"/>
          <w:lang w:eastAsia="zh-CN"/>
        </w:rPr>
      </w:pPr>
      <w:r>
        <w:rPr>
          <w:rFonts w:hint="eastAsia" w:ascii="宋体" w:hAnsi="宋体"/>
          <w:color w:val="auto"/>
          <w:szCs w:val="21"/>
        </w:rPr>
        <w:t>4、</w:t>
      </w:r>
      <w:r>
        <w:rPr>
          <w:rFonts w:hint="eastAsia" w:ascii="宋体" w:hAnsi="宋体"/>
          <w:color w:val="auto"/>
          <w:szCs w:val="21"/>
          <w:lang w:val="en-US" w:eastAsia="zh-CN"/>
        </w:rPr>
        <w:t>投标单位</w:t>
      </w:r>
      <w:r>
        <w:rPr>
          <w:rFonts w:hint="eastAsia" w:ascii="宋体" w:hAnsi="宋体"/>
          <w:color w:val="auto"/>
          <w:szCs w:val="21"/>
        </w:rPr>
        <w:t>具有独立法人资格的生产企业或代理商</w:t>
      </w:r>
      <w:r>
        <w:rPr>
          <w:rFonts w:hint="eastAsia" w:ascii="宋体" w:hAnsi="宋体"/>
          <w:color w:val="auto"/>
          <w:szCs w:val="21"/>
          <w:lang w:eastAsia="zh-CN"/>
        </w:rPr>
        <w:t>。</w:t>
      </w:r>
    </w:p>
    <w:p w14:paraId="03462367">
      <w:pPr>
        <w:autoSpaceDE w:val="0"/>
        <w:autoSpaceDN w:val="0"/>
        <w:adjustRightInd w:val="0"/>
        <w:snapToGrid w:val="0"/>
        <w:spacing w:line="480" w:lineRule="exact"/>
        <w:ind w:firstLine="561"/>
        <w:rPr>
          <w:rFonts w:hint="eastAsia" w:ascii="宋体" w:hAnsi="宋体" w:eastAsia="宋体"/>
          <w:color w:val="auto"/>
          <w:szCs w:val="21"/>
          <w:lang w:val="en-US" w:eastAsia="zh-CN"/>
        </w:rPr>
      </w:pPr>
      <w:r>
        <w:rPr>
          <w:rFonts w:hint="eastAsia" w:ascii="宋体" w:hAnsi="宋体"/>
          <w:color w:val="auto"/>
          <w:szCs w:val="21"/>
          <w:lang w:val="en-US" w:eastAsia="zh-CN"/>
        </w:rPr>
        <w:t>5、投标单位须提供具有检测资质的第三方检测机构出具的产品合格证、检验报告，并标明生产产家和生产日期。</w:t>
      </w:r>
    </w:p>
    <w:p w14:paraId="4DFFCA06">
      <w:pPr>
        <w:autoSpaceDE w:val="0"/>
        <w:autoSpaceDN w:val="0"/>
        <w:adjustRightInd w:val="0"/>
        <w:snapToGrid w:val="0"/>
        <w:spacing w:line="480" w:lineRule="exact"/>
        <w:ind w:firstLine="561"/>
        <w:rPr>
          <w:rFonts w:hint="eastAsia"/>
          <w:color w:val="auto"/>
        </w:rPr>
      </w:pPr>
      <w:r>
        <w:rPr>
          <w:rFonts w:hint="eastAsia" w:ascii="宋体" w:hAnsi="宋体"/>
          <w:color w:val="auto"/>
          <w:szCs w:val="21"/>
          <w:lang w:val="en-US" w:eastAsia="zh-CN"/>
        </w:rPr>
        <w:t>6</w:t>
      </w:r>
      <w:r>
        <w:rPr>
          <w:rFonts w:hint="eastAsia" w:ascii="宋体" w:hAnsi="宋体" w:eastAsia="宋体"/>
          <w:color w:val="auto"/>
          <w:szCs w:val="21"/>
          <w:lang w:val="en-US" w:eastAsia="zh-CN"/>
        </w:rPr>
        <w:t>、投标单位须承诺</w:t>
      </w:r>
      <w:r>
        <w:rPr>
          <w:rFonts w:hint="eastAsia" w:ascii="宋体" w:hAnsi="宋体"/>
          <w:color w:val="auto"/>
          <w:szCs w:val="21"/>
          <w:lang w:val="en-US" w:eastAsia="zh-CN"/>
        </w:rPr>
        <w:t>供货材料为</w:t>
      </w:r>
      <w:r>
        <w:rPr>
          <w:rFonts w:hint="eastAsia" w:ascii="宋体" w:hAnsi="宋体" w:eastAsia="宋体"/>
          <w:color w:val="auto"/>
          <w:szCs w:val="21"/>
          <w:lang w:val="en-US" w:eastAsia="zh-CN"/>
        </w:rPr>
        <w:t>以下品牌：联塑、中财、伟星。</w:t>
      </w:r>
      <w:r>
        <w:rPr>
          <w:rFonts w:hint="eastAsia" w:ascii="宋体" w:hAnsi="宋体"/>
          <w:color w:val="auto"/>
          <w:szCs w:val="21"/>
          <w:lang w:val="en-US" w:eastAsia="zh-CN"/>
        </w:rPr>
        <w:t>投标单位</w:t>
      </w:r>
      <w:r>
        <w:rPr>
          <w:rFonts w:hint="eastAsia" w:ascii="宋体" w:hAnsi="宋体"/>
          <w:color w:val="auto"/>
          <w:szCs w:val="21"/>
        </w:rPr>
        <w:t>若</w:t>
      </w:r>
      <w:r>
        <w:rPr>
          <w:rFonts w:hint="eastAsia" w:ascii="宋体" w:hAnsi="宋体"/>
          <w:color w:val="auto"/>
          <w:szCs w:val="21"/>
          <w:lang w:val="en-US" w:eastAsia="zh-CN"/>
        </w:rPr>
        <w:t>为</w:t>
      </w:r>
      <w:r>
        <w:rPr>
          <w:rFonts w:hint="eastAsia" w:ascii="宋体" w:hAnsi="宋体"/>
          <w:color w:val="auto"/>
          <w:szCs w:val="21"/>
        </w:rPr>
        <w:t>代理商须提供</w:t>
      </w:r>
      <w:r>
        <w:rPr>
          <w:rFonts w:hint="eastAsia" w:ascii="宋体" w:hAnsi="宋体"/>
          <w:color w:val="auto"/>
          <w:szCs w:val="21"/>
          <w:lang w:val="en-US" w:eastAsia="zh-CN"/>
        </w:rPr>
        <w:t>生产企业的</w:t>
      </w:r>
      <w:r>
        <w:rPr>
          <w:rFonts w:hint="eastAsia" w:ascii="宋体" w:hAnsi="宋体"/>
          <w:color w:val="auto"/>
          <w:szCs w:val="21"/>
        </w:rPr>
        <w:t>授权委托证明</w:t>
      </w:r>
      <w:r>
        <w:rPr>
          <w:rFonts w:hint="eastAsia" w:ascii="宋体" w:hAnsi="宋体"/>
          <w:color w:val="auto"/>
          <w:szCs w:val="21"/>
          <w:lang w:eastAsia="zh-CN"/>
        </w:rPr>
        <w:t>。</w:t>
      </w:r>
    </w:p>
    <w:p w14:paraId="31BE4A8E">
      <w:pPr>
        <w:autoSpaceDE w:val="0"/>
        <w:autoSpaceDN w:val="0"/>
        <w:adjustRightInd w:val="0"/>
        <w:snapToGrid w:val="0"/>
        <w:spacing w:line="480" w:lineRule="exact"/>
        <w:ind w:firstLine="630" w:firstLineChars="300"/>
        <w:rPr>
          <w:rFonts w:hint="default" w:ascii="宋体" w:hAnsi="宋体" w:eastAsia="宋体"/>
          <w:color w:val="auto"/>
          <w:szCs w:val="21"/>
          <w:lang w:val="en-US" w:eastAsia="zh-CN"/>
        </w:rPr>
      </w:pPr>
      <w:r>
        <w:rPr>
          <w:rFonts w:hint="eastAsia" w:ascii="宋体" w:hAnsi="宋体"/>
          <w:color w:val="auto"/>
          <w:szCs w:val="21"/>
          <w:lang w:val="en-US" w:eastAsia="zh-CN"/>
        </w:rPr>
        <w:t>7、投标单位须提供质量承诺书。</w:t>
      </w:r>
    </w:p>
    <w:p w14:paraId="19E8F772">
      <w:pPr>
        <w:autoSpaceDE w:val="0"/>
        <w:autoSpaceDN w:val="0"/>
        <w:adjustRightInd w:val="0"/>
        <w:snapToGrid w:val="0"/>
        <w:spacing w:line="480" w:lineRule="exact"/>
        <w:ind w:firstLine="630" w:firstLineChars="300"/>
        <w:rPr>
          <w:rFonts w:hint="eastAsia" w:ascii="宋体" w:hAnsi="宋体"/>
          <w:color w:val="auto"/>
          <w:szCs w:val="21"/>
          <w:lang w:val="en-US" w:eastAsia="zh-CN"/>
        </w:rPr>
      </w:pPr>
      <w:r>
        <w:rPr>
          <w:rFonts w:hint="eastAsia" w:ascii="宋体" w:hAnsi="宋体"/>
          <w:color w:val="auto"/>
          <w:szCs w:val="21"/>
          <w:lang w:val="en-US" w:eastAsia="zh-CN"/>
        </w:rPr>
        <w:t>8、</w:t>
      </w:r>
      <w:r>
        <w:rPr>
          <w:rFonts w:hint="eastAsia" w:ascii="宋体" w:hAnsi="宋体"/>
          <w:color w:val="auto"/>
          <w:szCs w:val="21"/>
        </w:rPr>
        <w:t>投标单位须</w:t>
      </w:r>
      <w:r>
        <w:rPr>
          <w:rFonts w:hint="eastAsia" w:ascii="宋体" w:hAnsi="宋体"/>
          <w:color w:val="auto"/>
          <w:szCs w:val="21"/>
          <w:lang w:val="en-US" w:eastAsia="zh-CN"/>
        </w:rPr>
        <w:t>提供一般纳税人证明。</w:t>
      </w:r>
    </w:p>
    <w:p w14:paraId="582E5473">
      <w:pPr>
        <w:autoSpaceDE w:val="0"/>
        <w:autoSpaceDN w:val="0"/>
        <w:adjustRightInd w:val="0"/>
        <w:snapToGrid w:val="0"/>
        <w:spacing w:line="480" w:lineRule="exact"/>
        <w:ind w:firstLine="561"/>
        <w:rPr>
          <w:color w:val="auto"/>
        </w:rPr>
      </w:pPr>
      <w:r>
        <w:rPr>
          <w:rFonts w:hint="eastAsia" w:ascii="宋体" w:hAnsi="宋体"/>
          <w:color w:val="auto"/>
          <w:szCs w:val="21"/>
          <w:lang w:val="en-US" w:eastAsia="zh-CN"/>
        </w:rPr>
        <w:t>9、</w:t>
      </w:r>
      <w:r>
        <w:rPr>
          <w:rFonts w:hint="eastAsia" w:ascii="宋体" w:hAnsi="宋体"/>
          <w:color w:val="auto"/>
          <w:szCs w:val="21"/>
        </w:rPr>
        <w:t>包装要求：</w:t>
      </w:r>
    </w:p>
    <w:p w14:paraId="704B0B49">
      <w:pPr>
        <w:autoSpaceDE w:val="0"/>
        <w:autoSpaceDN w:val="0"/>
        <w:adjustRightInd w:val="0"/>
        <w:snapToGrid w:val="0"/>
        <w:spacing w:line="480" w:lineRule="exact"/>
        <w:ind w:firstLine="561"/>
        <w:rPr>
          <w:rFonts w:hint="default" w:ascii="宋体" w:hAnsi="宋体"/>
          <w:color w:val="auto"/>
          <w:szCs w:val="21"/>
          <w:lang w:val="en-US" w:eastAsia="zh-CN"/>
        </w:rPr>
      </w:pPr>
      <w:r>
        <w:rPr>
          <w:rFonts w:hint="eastAsia" w:ascii="宋体" w:hAnsi="宋体"/>
          <w:color w:val="auto"/>
          <w:szCs w:val="21"/>
        </w:rPr>
        <w:t>所有包装必须经得起陆上,水上的运输，投标人应对包装的所供货物负责，使其到达目的地后完整无缺，投标人负责提供所有的包装（注明免费）。</w:t>
      </w:r>
    </w:p>
    <w:p w14:paraId="0476DFE3">
      <w:pPr>
        <w:autoSpaceDE w:val="0"/>
        <w:autoSpaceDN w:val="0"/>
        <w:adjustRightInd w:val="0"/>
        <w:snapToGrid w:val="0"/>
        <w:spacing w:line="480" w:lineRule="exact"/>
        <w:ind w:firstLine="561"/>
        <w:rPr>
          <w:rFonts w:ascii="宋体" w:hAnsi="宋体"/>
          <w:b/>
          <w:color w:val="auto"/>
          <w:szCs w:val="21"/>
        </w:rPr>
      </w:pPr>
      <w:r>
        <w:rPr>
          <w:rFonts w:hint="eastAsia" w:ascii="宋体" w:hAnsi="宋体"/>
          <w:b/>
          <w:color w:val="auto"/>
          <w:szCs w:val="21"/>
        </w:rPr>
        <w:t>四、投标文件的密封与递交</w:t>
      </w:r>
    </w:p>
    <w:p w14:paraId="1BB2859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1、投标文件的份数和签署</w:t>
      </w:r>
    </w:p>
    <w:p w14:paraId="3A28061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投标文件应使用不能擦去的墨水书写或打印，由投标人加盖法人公章和法定代表人或法定代表人委托的代理人印鉴或签字。</w:t>
      </w:r>
    </w:p>
    <w:p w14:paraId="3B4F6D3D">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2、投标文件的密封与标志</w:t>
      </w:r>
    </w:p>
    <w:p w14:paraId="0BACD7E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所有封袋上都应写明招标人名称、工程项目名称、投标人名称、卷别；</w:t>
      </w:r>
    </w:p>
    <w:p w14:paraId="4817A48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所有投标文件都必须在封袋上加盖投标单位法人公章及其法定代表人或授权委托人的印鉴。</w:t>
      </w:r>
    </w:p>
    <w:p w14:paraId="12DE25C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3、投标截止期</w:t>
      </w:r>
    </w:p>
    <w:p w14:paraId="1F9DC06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3.1投标人应在投标前附表中规定的时间之前将投标文件递交到招标文件前附表指定地点。</w:t>
      </w:r>
    </w:p>
    <w:p w14:paraId="07167AF2">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3.2招标人可以按本文件规定以修改通知的方式，延长递交投标文件的截止日期。在上述情况下，招标人与投标人以前的在投标截止期方面的全部权力、责任和义务，将适用于延长后新的投标截止期。</w:t>
      </w:r>
    </w:p>
    <w:p w14:paraId="3539714E">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4、投标文件的修改与撤回</w:t>
      </w:r>
    </w:p>
    <w:p w14:paraId="0C5B4C26">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4.1投标人可以在递交投标文件以后，在规定的投标截止期之前，以书面形式向招标人递交修改或撤回其投标文件的通知。在投标截止期以后，不得更改、撤回投标文件。</w:t>
      </w:r>
    </w:p>
    <w:p w14:paraId="1D7E59A0">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4.2投标文件的修改应按本文件相关条款规定的要求编制、密封、标志和递交（密封袋上应标明“修改”字样）。</w:t>
      </w:r>
    </w:p>
    <w:p w14:paraId="576D1361">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4.3投标截止以后,在投标有效期内，未确定中标人前，投标人不得撤回投标文件。</w:t>
      </w:r>
      <w:bookmarkStart w:id="0" w:name="EB66450c37613b4d8bb5d2ef34d49a190f"/>
      <w:bookmarkEnd w:id="0"/>
      <w:bookmarkStart w:id="1" w:name="EB0f01764a82a04f44abcb858eaf46c6a5"/>
      <w:bookmarkEnd w:id="1"/>
    </w:p>
    <w:p w14:paraId="4BCD6B8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b/>
          <w:color w:val="auto"/>
          <w:szCs w:val="21"/>
        </w:rPr>
        <w:t>五、评标</w:t>
      </w:r>
      <w:r>
        <w:rPr>
          <w:rFonts w:hint="eastAsia" w:ascii="宋体" w:hAnsi="宋体"/>
          <w:color w:val="auto"/>
          <w:szCs w:val="21"/>
          <w:lang w:val="en-US" w:eastAsia="zh-CN"/>
        </w:rPr>
        <w:t xml:space="preserve"> </w:t>
      </w:r>
    </w:p>
    <w:p w14:paraId="11F156DE">
      <w:pPr>
        <w:autoSpaceDE w:val="0"/>
        <w:autoSpaceDN w:val="0"/>
        <w:adjustRightInd w:val="0"/>
        <w:snapToGrid w:val="0"/>
        <w:spacing w:line="480" w:lineRule="exact"/>
        <w:ind w:firstLine="420" w:firstLineChars="200"/>
        <w:rPr>
          <w:rFonts w:hint="eastAsia" w:ascii="宋体" w:hAnsi="宋体"/>
          <w:color w:val="auto"/>
          <w:szCs w:val="21"/>
          <w:lang w:val="en-US" w:eastAsia="zh-CN"/>
        </w:rPr>
      </w:pPr>
      <w:r>
        <w:rPr>
          <w:rFonts w:hint="eastAsia" w:ascii="宋体" w:hAnsi="宋体"/>
          <w:color w:val="auto"/>
          <w:szCs w:val="21"/>
          <w:lang w:val="en-US" w:eastAsia="zh-CN"/>
        </w:rPr>
        <w:t xml:space="preserve">投标文件的评审工作在评标监督小组的监督下，由评标委员会负责进行。评标委员会的成员必须符合法律法规有关规定。评标委员会成员应认真阅读投标文件，严格依据国家和省市招标投标的法律法规精神和本招标文件规定的评标标准和方法进行评审、依法独立评标不得带有任何倾向性。评标活动遵循公平、公正、科学和择优的原则。 </w:t>
      </w:r>
    </w:p>
    <w:p w14:paraId="12B8835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5.1评标委员会 </w:t>
      </w:r>
    </w:p>
    <w:p w14:paraId="4BC3E687">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评标由招标人依法组建的评标委员会负责。评标委员会由有关技术、经济等方面的专家组成。 </w:t>
      </w:r>
    </w:p>
    <w:p w14:paraId="1866D4F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5.2评审程序 </w:t>
      </w:r>
    </w:p>
    <w:p w14:paraId="16DBA0D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评标按照下列程序进行：1）评标准备；2）初步评审；3）详细评审；4）推荐中标候选人。 </w:t>
      </w:r>
    </w:p>
    <w:p w14:paraId="73F08FE0">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5.3评标准备 </w:t>
      </w:r>
    </w:p>
    <w:p w14:paraId="69E16E6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5.3.1评标委员会成员签到 </w:t>
      </w:r>
    </w:p>
    <w:p w14:paraId="62F1A5F1">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评标委员会成员到达评标现场时应在签到表上签到以证明出席。 </w:t>
      </w:r>
    </w:p>
    <w:p w14:paraId="495E123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5.3.2 评标委员会的分工 </w:t>
      </w:r>
    </w:p>
    <w:p w14:paraId="68AE91E8">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评标委员会首先推选一名评标委员会负责人。评标委员会负责人负责评标活动的组织领导工作。评标委员会负责人在与其他评标委员会成员商议的基础上可以将评标委员会划分为技术组和商务组。 </w:t>
      </w:r>
    </w:p>
    <w:p w14:paraId="64241881">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5.3.3 熟悉文件资料 </w:t>
      </w:r>
    </w:p>
    <w:p w14:paraId="120AA1C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评标委员会成员应认真研究招标文件，了解和熟悉招标目的、招标范围、主要合同条件、技术标准和要求、质量标准，掌握评标标准和方法，熟悉本章及附件中包括的评标表格的使用，如果本章及附件所附的表格不能满足评标所需时，评标委员会应补充编制评标所需的表格，尤其是用于详细分析计算的表格。未在招标文件中规定的标准和方法不得作为评标的依据。 </w:t>
      </w:r>
    </w:p>
    <w:p w14:paraId="36CBA86A">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5.4初步评审 </w:t>
      </w:r>
    </w:p>
    <w:p w14:paraId="1F531695">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5.4.1响应性评审 </w:t>
      </w:r>
    </w:p>
    <w:p w14:paraId="155ECDD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5.4.2算术错误修正 </w:t>
      </w:r>
    </w:p>
    <w:p w14:paraId="6E6D372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5.4.3澄清、说明或补正 </w:t>
      </w:r>
    </w:p>
    <w:p w14:paraId="32BBAC9E">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在初步评审过程中，评标委员会应当就投标文件中不明确的内容要求投标人进行澄清． </w:t>
      </w:r>
    </w:p>
    <w:p w14:paraId="16580F0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5.5详细评审 </w:t>
      </w:r>
    </w:p>
    <w:p w14:paraId="66D68DC2">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只有通过了初步评审、被判定为合格的投标方可进入详细评审。 </w:t>
      </w:r>
    </w:p>
    <w:p w14:paraId="666DA659">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1、投标文件载明的货物包装方式、检验标准和方法等不符合招标文件的要求； </w:t>
      </w:r>
    </w:p>
    <w:p w14:paraId="6CA05FEC">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2、投标文件提出了不能满足招标文件要求或招标人不能接受的工程验收、计量、价款结算支付办法； </w:t>
      </w:r>
    </w:p>
    <w:p w14:paraId="358E2040">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3、经评标委员会认定投标人的投标报价低于成本价的； </w:t>
      </w:r>
    </w:p>
    <w:p w14:paraId="6E6A2203">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 xml:space="preserve">4、投标人未按照招标文件的要求提供必须提交的相关资料的； </w:t>
      </w:r>
    </w:p>
    <w:p w14:paraId="4382138E">
      <w:pPr>
        <w:autoSpaceDE w:val="0"/>
        <w:autoSpaceDN w:val="0"/>
        <w:adjustRightInd w:val="0"/>
        <w:snapToGrid w:val="0"/>
        <w:spacing w:line="480" w:lineRule="exact"/>
        <w:ind w:firstLine="561"/>
        <w:rPr>
          <w:rFonts w:hint="eastAsia" w:ascii="宋体" w:hAnsi="宋体"/>
          <w:color w:val="auto"/>
          <w:szCs w:val="21"/>
          <w:lang w:val="en-US" w:eastAsia="zh-CN"/>
        </w:rPr>
      </w:pPr>
      <w:r>
        <w:rPr>
          <w:rFonts w:hint="eastAsia" w:ascii="宋体" w:hAnsi="宋体"/>
          <w:color w:val="auto"/>
          <w:szCs w:val="21"/>
          <w:lang w:val="en-US" w:eastAsia="zh-CN"/>
        </w:rPr>
        <w:t>5、投标文件附有招标人不能接受的条件；</w:t>
      </w:r>
    </w:p>
    <w:p w14:paraId="4DF7D8C3">
      <w:pPr>
        <w:autoSpaceDE w:val="0"/>
        <w:autoSpaceDN w:val="0"/>
        <w:adjustRightInd w:val="0"/>
        <w:snapToGrid w:val="0"/>
        <w:spacing w:line="480" w:lineRule="exact"/>
        <w:ind w:firstLine="561"/>
        <w:rPr>
          <w:rFonts w:hint="eastAsia" w:ascii="宋体" w:hAnsi="宋体"/>
          <w:b/>
          <w:color w:val="auto"/>
          <w:szCs w:val="21"/>
        </w:rPr>
      </w:pPr>
      <w:r>
        <w:rPr>
          <w:rFonts w:hint="eastAsia" w:ascii="宋体" w:hAnsi="宋体"/>
          <w:b/>
          <w:color w:val="auto"/>
          <w:szCs w:val="21"/>
          <w:lang w:val="en-US" w:eastAsia="zh-CN"/>
        </w:rPr>
        <w:t>六、</w:t>
      </w:r>
      <w:r>
        <w:rPr>
          <w:rFonts w:hint="eastAsia" w:ascii="宋体" w:hAnsi="宋体"/>
          <w:b/>
          <w:color w:val="auto"/>
          <w:szCs w:val="21"/>
        </w:rPr>
        <w:t xml:space="preserve">评标标准及方法 </w:t>
      </w:r>
    </w:p>
    <w:p w14:paraId="2C08F2DC">
      <w:pPr>
        <w:adjustRightInd w:val="0"/>
        <w:snapToGrid w:val="0"/>
        <w:spacing w:line="480" w:lineRule="exact"/>
        <w:ind w:firstLine="420" w:firstLineChars="200"/>
        <w:rPr>
          <w:rFonts w:hint="eastAsia" w:ascii="宋体" w:hAnsi="宋体" w:cs="宋体"/>
          <w:color w:val="auto"/>
          <w:szCs w:val="21"/>
        </w:rPr>
      </w:pPr>
      <w:r>
        <w:rPr>
          <w:rFonts w:hint="eastAsia" w:ascii="宋体" w:hAnsi="宋体" w:cs="宋体"/>
          <w:color w:val="auto"/>
          <w:szCs w:val="21"/>
          <w:lang w:val="en-US" w:eastAsia="zh-CN"/>
        </w:rPr>
        <w:t>6.1</w:t>
      </w:r>
      <w:r>
        <w:rPr>
          <w:rFonts w:hint="eastAsia" w:ascii="宋体" w:hAnsi="宋体" w:cs="宋体"/>
          <w:color w:val="auto"/>
          <w:szCs w:val="21"/>
        </w:rPr>
        <w:t xml:space="preserve">本工程采用综合评分法 </w:t>
      </w:r>
    </w:p>
    <w:p w14:paraId="2A7B788A">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6.2</w:t>
      </w:r>
      <w:r>
        <w:rPr>
          <w:rFonts w:hint="eastAsia" w:ascii="宋体" w:hAnsi="宋体" w:cs="宋体"/>
          <w:color w:val="auto"/>
          <w:sz w:val="21"/>
          <w:szCs w:val="21"/>
          <w:shd w:val="clear" w:color="auto" w:fill="FFFFFF"/>
        </w:rPr>
        <w:t>商务文件</w:t>
      </w:r>
      <w:r>
        <w:rPr>
          <w:rFonts w:hint="eastAsia" w:ascii="宋体" w:hAnsi="宋体" w:cs="宋体"/>
          <w:color w:val="auto"/>
          <w:sz w:val="21"/>
          <w:szCs w:val="21"/>
          <w:shd w:val="clear" w:color="auto" w:fill="FFFFFF"/>
          <w:lang w:val="en-US" w:eastAsia="zh-CN"/>
        </w:rPr>
        <w:t>7</w:t>
      </w:r>
      <w:r>
        <w:rPr>
          <w:rFonts w:hint="eastAsia" w:ascii="宋体" w:hAnsi="宋体" w:cs="宋体"/>
          <w:color w:val="auto"/>
          <w:sz w:val="21"/>
          <w:szCs w:val="21"/>
          <w:shd w:val="clear" w:color="auto" w:fill="FFFFFF"/>
        </w:rPr>
        <w:t>0分： 报价分</w:t>
      </w:r>
      <w:r>
        <w:rPr>
          <w:rFonts w:hint="eastAsia" w:ascii="宋体" w:hAnsi="宋体" w:cs="宋体"/>
          <w:color w:val="auto"/>
          <w:sz w:val="21"/>
          <w:szCs w:val="21"/>
          <w:shd w:val="clear" w:color="auto" w:fill="FFFFFF"/>
          <w:lang w:val="en-US" w:eastAsia="zh-CN"/>
        </w:rPr>
        <w:t>7</w:t>
      </w:r>
      <w:r>
        <w:rPr>
          <w:rFonts w:hint="eastAsia" w:ascii="宋体" w:hAnsi="宋体" w:cs="宋体"/>
          <w:color w:val="auto"/>
          <w:sz w:val="21"/>
          <w:szCs w:val="21"/>
          <w:shd w:val="clear" w:color="auto" w:fill="FFFFFF"/>
        </w:rPr>
        <w:t>0分：投标人≥3家时，取有效投标价的算术平均值为基准价，投标报价每高于基准价1%扣</w:t>
      </w:r>
      <w:r>
        <w:rPr>
          <w:rFonts w:hint="eastAsia" w:ascii="宋体" w:hAnsi="宋体" w:cs="宋体"/>
          <w:color w:val="auto"/>
          <w:sz w:val="21"/>
          <w:szCs w:val="21"/>
          <w:shd w:val="clear" w:color="auto" w:fill="FFFFFF"/>
          <w:lang w:val="en-US" w:eastAsia="zh-CN"/>
        </w:rPr>
        <w:t>0.6</w:t>
      </w:r>
      <w:r>
        <w:rPr>
          <w:rFonts w:hint="eastAsia" w:ascii="宋体" w:hAnsi="宋体" w:cs="宋体"/>
          <w:color w:val="auto"/>
          <w:sz w:val="21"/>
          <w:szCs w:val="21"/>
          <w:shd w:val="clear" w:color="auto" w:fill="FFFFFF"/>
        </w:rPr>
        <w:t>分</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低于基准价1%扣0.3分。</w:t>
      </w:r>
    </w:p>
    <w:p w14:paraId="32CEBAEB">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6.3</w:t>
      </w:r>
      <w:r>
        <w:rPr>
          <w:rFonts w:hint="eastAsia" w:ascii="宋体" w:hAnsi="宋体" w:cs="宋体"/>
          <w:color w:val="auto"/>
          <w:sz w:val="21"/>
          <w:szCs w:val="21"/>
          <w:shd w:val="clear" w:color="auto" w:fill="FFFFFF"/>
        </w:rPr>
        <w:t>技术文件</w:t>
      </w:r>
      <w:r>
        <w:rPr>
          <w:rFonts w:hint="eastAsia" w:ascii="宋体" w:hAnsi="宋体" w:cs="宋体"/>
          <w:color w:val="auto"/>
          <w:sz w:val="21"/>
          <w:szCs w:val="21"/>
          <w:shd w:val="clear" w:color="auto" w:fill="FFFFFF"/>
          <w:lang w:val="en-US" w:eastAsia="zh-CN"/>
        </w:rPr>
        <w:t>3</w:t>
      </w:r>
      <w:r>
        <w:rPr>
          <w:rFonts w:hint="eastAsia" w:ascii="宋体" w:hAnsi="宋体" w:cs="宋体"/>
          <w:color w:val="auto"/>
          <w:sz w:val="21"/>
          <w:szCs w:val="21"/>
          <w:shd w:val="clear" w:color="auto" w:fill="FFFFFF"/>
        </w:rPr>
        <w:t xml:space="preserve">0分：应具备如下基本内容（按下列顺序组卷） </w:t>
      </w:r>
    </w:p>
    <w:p w14:paraId="07FFC7BA">
      <w:pPr>
        <w:pStyle w:val="13"/>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1</w:t>
      </w:r>
      <w:r>
        <w:rPr>
          <w:rFonts w:hint="eastAsia" w:ascii="宋体" w:hAnsi="宋体" w:eastAsia="宋体" w:cs="宋体"/>
          <w:color w:val="auto"/>
          <w:sz w:val="21"/>
          <w:szCs w:val="21"/>
          <w:shd w:val="clear" w:color="auto" w:fill="FFFFFF"/>
        </w:rPr>
        <w:t>）综合方案</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15分</w:t>
      </w:r>
      <w:r>
        <w:rPr>
          <w:rFonts w:hint="eastAsia" w:ascii="宋体" w:hAnsi="宋体" w:cs="宋体"/>
          <w:color w:val="auto"/>
          <w:sz w:val="21"/>
          <w:szCs w:val="21"/>
          <w:shd w:val="clear" w:color="auto" w:fill="FFFFFF"/>
          <w:lang w:eastAsia="zh-CN"/>
        </w:rPr>
        <w:t>）</w:t>
      </w:r>
    </w:p>
    <w:p w14:paraId="77D97C2B">
      <w:pPr>
        <w:pStyle w:val="13"/>
        <w:widowControl/>
        <w:shd w:val="clear" w:color="auto" w:fill="FFFFFF"/>
        <w:spacing w:beforeAutospacing="0" w:afterAutospacing="0" w:line="360" w:lineRule="auto"/>
        <w:ind w:firstLine="384"/>
        <w:rPr>
          <w:rFonts w:hint="eastAsia" w:ascii="宋体" w:hAnsi="宋体" w:eastAsia="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2</w:t>
      </w:r>
      <w:r>
        <w:rPr>
          <w:rFonts w:hint="eastAsia" w:ascii="宋体" w:hAnsi="宋体" w:eastAsia="宋体" w:cs="宋体"/>
          <w:color w:val="auto"/>
          <w:sz w:val="21"/>
          <w:szCs w:val="21"/>
          <w:shd w:val="clear" w:color="auto" w:fill="FFFFFF"/>
        </w:rPr>
        <w:t>）售后服务方案及承诺</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13分</w:t>
      </w:r>
      <w:r>
        <w:rPr>
          <w:rFonts w:hint="eastAsia" w:ascii="宋体" w:hAnsi="宋体" w:cs="宋体"/>
          <w:color w:val="auto"/>
          <w:sz w:val="21"/>
          <w:szCs w:val="21"/>
          <w:shd w:val="clear" w:color="auto" w:fill="FFFFFF"/>
          <w:lang w:eastAsia="zh-CN"/>
        </w:rPr>
        <w:t>）</w:t>
      </w:r>
    </w:p>
    <w:p w14:paraId="5F1A899D">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lang w:eastAsia="zh-CN"/>
        </w:rPr>
      </w:pPr>
      <w:r>
        <w:rPr>
          <w:rFonts w:hint="eastAsia" w:ascii="宋体" w:hAnsi="宋体" w:eastAsia="宋体" w:cs="宋体"/>
          <w:color w:val="auto"/>
          <w:sz w:val="21"/>
          <w:szCs w:val="21"/>
          <w:shd w:val="clear" w:color="auto" w:fill="FFFFFF"/>
        </w:rPr>
        <w:t>（</w:t>
      </w:r>
      <w:r>
        <w:rPr>
          <w:rFonts w:hint="eastAsia" w:ascii="宋体" w:hAnsi="宋体" w:cs="宋体"/>
          <w:color w:val="auto"/>
          <w:sz w:val="21"/>
          <w:szCs w:val="21"/>
          <w:shd w:val="clear" w:color="auto" w:fill="FFFFFF"/>
          <w:lang w:val="en-US" w:eastAsia="zh-CN"/>
        </w:rPr>
        <w:t>3</w:t>
      </w:r>
      <w:r>
        <w:rPr>
          <w:rFonts w:hint="eastAsia" w:ascii="宋体" w:hAnsi="宋体" w:eastAsia="宋体" w:cs="宋体"/>
          <w:color w:val="auto"/>
          <w:sz w:val="21"/>
          <w:szCs w:val="21"/>
          <w:shd w:val="clear" w:color="auto" w:fill="FFFFFF"/>
        </w:rPr>
        <w:t>）企业业绩</w:t>
      </w:r>
      <w:r>
        <w:rPr>
          <w:rFonts w:hint="eastAsia" w:ascii="宋体" w:hAnsi="宋体" w:cs="宋体"/>
          <w:color w:val="auto"/>
          <w:sz w:val="21"/>
          <w:szCs w:val="21"/>
          <w:shd w:val="clear" w:color="auto" w:fill="FFFFFF"/>
          <w:lang w:eastAsia="zh-CN"/>
        </w:rPr>
        <w:t>（</w:t>
      </w:r>
      <w:r>
        <w:rPr>
          <w:rFonts w:hint="eastAsia" w:ascii="宋体" w:hAnsi="宋体" w:cs="宋体"/>
          <w:color w:val="auto"/>
          <w:sz w:val="21"/>
          <w:szCs w:val="21"/>
          <w:shd w:val="clear" w:color="auto" w:fill="FFFFFF"/>
          <w:lang w:val="en-US" w:eastAsia="zh-CN"/>
        </w:rPr>
        <w:t>2分</w:t>
      </w:r>
      <w:r>
        <w:rPr>
          <w:rFonts w:hint="eastAsia" w:ascii="宋体" w:hAnsi="宋体" w:cs="宋体"/>
          <w:color w:val="auto"/>
          <w:sz w:val="21"/>
          <w:szCs w:val="21"/>
          <w:shd w:val="clear" w:color="auto" w:fill="FFFFFF"/>
          <w:lang w:eastAsia="zh-CN"/>
        </w:rPr>
        <w:t>）</w:t>
      </w:r>
    </w:p>
    <w:p w14:paraId="74D0D1D5">
      <w:pPr>
        <w:pStyle w:val="13"/>
        <w:widowControl/>
        <w:shd w:val="clear" w:color="auto" w:fill="FFFFFF"/>
        <w:spacing w:beforeAutospacing="0" w:afterAutospacing="0" w:line="360" w:lineRule="auto"/>
        <w:ind w:firstLine="384"/>
        <w:rPr>
          <w:rFonts w:hint="default" w:ascii="宋体" w:hAnsi="宋体" w:cs="宋体"/>
          <w:color w:val="auto"/>
          <w:sz w:val="21"/>
          <w:szCs w:val="21"/>
          <w:shd w:val="clear" w:color="auto" w:fill="FFFFFF"/>
          <w:lang w:val="en-US" w:eastAsia="zh-CN"/>
        </w:rPr>
      </w:pPr>
      <w:r>
        <w:rPr>
          <w:rFonts w:hint="eastAsia" w:ascii="宋体" w:hAnsi="宋体" w:cs="宋体"/>
          <w:color w:val="auto"/>
          <w:sz w:val="21"/>
          <w:szCs w:val="21"/>
          <w:shd w:val="clear" w:color="auto" w:fill="FFFFFF"/>
          <w:lang w:val="en-US" w:eastAsia="zh-CN"/>
        </w:rPr>
        <w:t>详见评分标准表</w:t>
      </w:r>
    </w:p>
    <w:p w14:paraId="424E12D8">
      <w:pPr>
        <w:autoSpaceDE w:val="0"/>
        <w:autoSpaceDN w:val="0"/>
        <w:adjustRightInd w:val="0"/>
        <w:snapToGrid w:val="0"/>
        <w:spacing w:line="480" w:lineRule="exact"/>
        <w:ind w:firstLine="422" w:firstLineChars="200"/>
        <w:rPr>
          <w:rFonts w:hint="eastAsia" w:ascii="宋体" w:hAnsi="宋体"/>
          <w:b/>
          <w:color w:val="auto"/>
          <w:szCs w:val="21"/>
        </w:rPr>
      </w:pPr>
      <w:r>
        <w:rPr>
          <w:rFonts w:hint="eastAsia" w:ascii="宋体" w:hAnsi="宋体"/>
          <w:b/>
          <w:color w:val="auto"/>
          <w:szCs w:val="21"/>
          <w:lang w:val="en-US" w:eastAsia="zh-CN"/>
        </w:rPr>
        <w:t>七、</w:t>
      </w:r>
      <w:r>
        <w:rPr>
          <w:rFonts w:hint="eastAsia" w:ascii="宋体" w:hAnsi="宋体"/>
          <w:b/>
          <w:color w:val="auto"/>
          <w:szCs w:val="21"/>
        </w:rPr>
        <w:t xml:space="preserve">评标细则 </w:t>
      </w:r>
    </w:p>
    <w:p w14:paraId="273959D9">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本次评标采用综合评分法，评标委员会通</w:t>
      </w:r>
      <w:r>
        <w:rPr>
          <w:rFonts w:hint="eastAsia" w:ascii="Times New Roman" w:hAnsi="Times New Roman" w:eastAsia="宋体" w:cs="Times New Roman"/>
          <w:color w:val="auto"/>
        </w:rPr>
        <w:t>过对</w:t>
      </w:r>
      <w:r>
        <w:rPr>
          <w:rFonts w:hint="eastAsia" w:ascii="Times New Roman" w:hAnsi="Times New Roman" w:eastAsia="宋体" w:cs="Times New Roman"/>
          <w:color w:val="auto"/>
          <w:lang w:val="en-US" w:eastAsia="zh-CN"/>
        </w:rPr>
        <w:t>商务、技术</w:t>
      </w:r>
      <w:r>
        <w:rPr>
          <w:rFonts w:hint="eastAsia" w:ascii="宋体" w:hAnsi="宋体" w:cs="宋体"/>
          <w:color w:val="auto"/>
          <w:sz w:val="21"/>
          <w:szCs w:val="21"/>
          <w:shd w:val="clear" w:color="auto" w:fill="FFFFFF"/>
        </w:rPr>
        <w:t xml:space="preserve">等因素的综合评审进行打分，综合得分最高的投标人排名第一，依此类推确定排名顺序，按排名顺序先后推荐为中标候选人。 </w:t>
      </w:r>
    </w:p>
    <w:p w14:paraId="1E5FAA82">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本次评标按百分制评分，其中商务评审为</w:t>
      </w:r>
      <w:r>
        <w:rPr>
          <w:rFonts w:hint="eastAsia" w:ascii="宋体" w:hAnsi="宋体" w:cs="宋体"/>
          <w:color w:val="auto"/>
          <w:sz w:val="21"/>
          <w:szCs w:val="21"/>
          <w:shd w:val="clear" w:color="auto" w:fill="FFFFFF"/>
          <w:lang w:val="en-US" w:eastAsia="zh-CN"/>
        </w:rPr>
        <w:t>70</w:t>
      </w:r>
      <w:r>
        <w:rPr>
          <w:rFonts w:hint="eastAsia" w:ascii="宋体" w:hAnsi="宋体" w:cs="宋体"/>
          <w:color w:val="auto"/>
          <w:sz w:val="21"/>
          <w:szCs w:val="21"/>
          <w:shd w:val="clear" w:color="auto" w:fill="FFFFFF"/>
        </w:rPr>
        <w:t>分，技术评审为</w:t>
      </w:r>
      <w:r>
        <w:rPr>
          <w:rFonts w:hint="eastAsia" w:ascii="宋体" w:hAnsi="宋体" w:cs="宋体"/>
          <w:color w:val="auto"/>
          <w:sz w:val="21"/>
          <w:szCs w:val="21"/>
          <w:shd w:val="clear" w:color="auto" w:fill="FFFFFF"/>
          <w:lang w:val="en-US" w:eastAsia="zh-CN"/>
        </w:rPr>
        <w:t>30</w:t>
      </w:r>
      <w:r>
        <w:rPr>
          <w:rFonts w:hint="eastAsia" w:ascii="宋体" w:hAnsi="宋体" w:cs="宋体"/>
          <w:color w:val="auto"/>
          <w:sz w:val="21"/>
          <w:szCs w:val="21"/>
          <w:shd w:val="clear" w:color="auto" w:fill="FFFFFF"/>
        </w:rPr>
        <w:t xml:space="preserve">分。具体评分细则如下： </w:t>
      </w:r>
    </w:p>
    <w:p w14:paraId="6FACF649">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总则 </w:t>
      </w:r>
    </w:p>
    <w:p w14:paraId="44E31E19">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384"/>
        <w:textAlignment w:val="auto"/>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评委会成员应严格按下列具体评审内容及相应分值客观、公正地进行评分。计算每个投标人的得分时，对所有评委的评分计算算术平均值作为该投标人的最终得分。 </w:t>
      </w:r>
    </w:p>
    <w:p w14:paraId="59ACEF8E">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1037DEDD">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65A88D6A">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34876E83">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69AF7D08">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6505854D">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p>
    <w:p w14:paraId="6A9471D4">
      <w:pPr>
        <w:pStyle w:val="13"/>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420" w:firstLineChars="200"/>
        <w:jc w:val="left"/>
        <w:textAlignment w:val="auto"/>
        <w:rPr>
          <w:rFonts w:hint="eastAsia" w:ascii="宋体" w:hAnsi="宋体" w:eastAsia="宋体" w:cs="宋体"/>
          <w:color w:val="auto"/>
          <w:sz w:val="21"/>
          <w:szCs w:val="21"/>
          <w:shd w:val="clear" w:color="auto" w:fill="FFFFFF"/>
        </w:rPr>
      </w:pPr>
      <w:r>
        <w:rPr>
          <w:rFonts w:hint="eastAsia" w:ascii="宋体" w:hAnsi="宋体" w:eastAsia="宋体" w:cs="宋体"/>
          <w:color w:val="auto"/>
          <w:sz w:val="21"/>
          <w:szCs w:val="21"/>
          <w:shd w:val="clear" w:color="auto" w:fill="FFFFFF"/>
        </w:rPr>
        <w:t>评分标准</w:t>
      </w:r>
    </w:p>
    <w:tbl>
      <w:tblPr>
        <w:tblStyle w:val="17"/>
        <w:tblpPr w:leftFromText="180" w:rightFromText="180" w:vertAnchor="text" w:horzAnchor="page" w:tblpX="1350" w:tblpY="441"/>
        <w:tblOverlap w:val="never"/>
        <w:tblW w:w="94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2715"/>
        <w:gridCol w:w="5897"/>
      </w:tblGrid>
      <w:tr w14:paraId="5F1D6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vAlign w:val="center"/>
          </w:tcPr>
          <w:p w14:paraId="2F22778B">
            <w:pPr>
              <w:pStyle w:val="4"/>
              <w:spacing w:beforeAutospacing="0"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序号</w:t>
            </w:r>
          </w:p>
        </w:tc>
        <w:tc>
          <w:tcPr>
            <w:tcW w:w="2715" w:type="dxa"/>
            <w:tcBorders>
              <w:top w:val="single" w:color="auto" w:sz="4" w:space="0"/>
              <w:left w:val="single" w:color="auto" w:sz="4" w:space="0"/>
              <w:bottom w:val="single" w:color="auto" w:sz="4" w:space="0"/>
              <w:right w:val="single" w:color="auto" w:sz="4" w:space="0"/>
            </w:tcBorders>
            <w:vAlign w:val="center"/>
          </w:tcPr>
          <w:p w14:paraId="7671B88E">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评分项</w:t>
            </w:r>
          </w:p>
        </w:tc>
        <w:tc>
          <w:tcPr>
            <w:tcW w:w="5897" w:type="dxa"/>
            <w:tcBorders>
              <w:top w:val="single" w:color="auto" w:sz="4" w:space="0"/>
              <w:left w:val="single" w:color="auto" w:sz="4" w:space="0"/>
              <w:bottom w:val="single" w:color="auto" w:sz="4" w:space="0"/>
              <w:right w:val="single" w:color="auto" w:sz="4" w:space="0"/>
            </w:tcBorders>
            <w:vAlign w:val="center"/>
          </w:tcPr>
          <w:p w14:paraId="665405A9">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评分标准</w:t>
            </w:r>
          </w:p>
        </w:tc>
      </w:tr>
      <w:tr w14:paraId="5FBE6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0" w:hRule="atLeast"/>
        </w:trPr>
        <w:tc>
          <w:tcPr>
            <w:tcW w:w="828" w:type="dxa"/>
            <w:tcBorders>
              <w:top w:val="single" w:color="auto" w:sz="4" w:space="0"/>
              <w:left w:val="single" w:color="auto" w:sz="4" w:space="0"/>
              <w:bottom w:val="single" w:color="auto" w:sz="4" w:space="0"/>
              <w:right w:val="single" w:color="auto" w:sz="4" w:space="0"/>
            </w:tcBorders>
            <w:vAlign w:val="center"/>
          </w:tcPr>
          <w:p w14:paraId="74243318">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1</w:t>
            </w:r>
          </w:p>
        </w:tc>
        <w:tc>
          <w:tcPr>
            <w:tcW w:w="2715" w:type="dxa"/>
            <w:tcBorders>
              <w:top w:val="single" w:color="auto" w:sz="4" w:space="0"/>
              <w:left w:val="single" w:color="auto" w:sz="4" w:space="0"/>
              <w:bottom w:val="single" w:color="auto" w:sz="4" w:space="0"/>
              <w:right w:val="single" w:color="auto" w:sz="4" w:space="0"/>
            </w:tcBorders>
            <w:vAlign w:val="center"/>
          </w:tcPr>
          <w:p w14:paraId="7934A0FB">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投标报价与评标基准价（</w:t>
            </w:r>
            <w:r>
              <w:rPr>
                <w:rFonts w:hint="eastAsia" w:ascii="宋体" w:hAnsi="宋体" w:eastAsia="宋体" w:cs="Times New Roman"/>
                <w:color w:val="auto"/>
                <w:kern w:val="0"/>
                <w:sz w:val="22"/>
                <w:szCs w:val="22"/>
                <w:lang w:val="en-US" w:eastAsia="zh-CN"/>
              </w:rPr>
              <w:t>7</w:t>
            </w:r>
            <w:r>
              <w:rPr>
                <w:rFonts w:ascii="宋体" w:hAnsi="宋体" w:eastAsia="宋体" w:cs="Times New Roman"/>
                <w:color w:val="auto"/>
                <w:kern w:val="0"/>
                <w:sz w:val="22"/>
                <w:szCs w:val="22"/>
              </w:rPr>
              <w:t>0分）</w:t>
            </w:r>
          </w:p>
        </w:tc>
        <w:tc>
          <w:tcPr>
            <w:tcW w:w="5897" w:type="dxa"/>
            <w:tcBorders>
              <w:top w:val="single" w:color="auto" w:sz="4" w:space="0"/>
              <w:left w:val="single" w:color="auto" w:sz="4" w:space="0"/>
              <w:bottom w:val="single" w:color="auto" w:sz="4" w:space="0"/>
              <w:right w:val="single" w:color="auto" w:sz="4" w:space="0"/>
            </w:tcBorders>
            <w:vAlign w:val="center"/>
          </w:tcPr>
          <w:p w14:paraId="3BE30505">
            <w:pPr>
              <w:pStyle w:val="4"/>
              <w:spacing w:line="400" w:lineRule="exact"/>
              <w:jc w:val="left"/>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报价分70分：投标人≥3家时，取有效投标价的算术平均值为基准价，投标报价每高于基准价1%扣</w:t>
            </w:r>
            <w:r>
              <w:rPr>
                <w:rFonts w:hint="eastAsia" w:ascii="宋体" w:hAnsi="宋体" w:eastAsia="宋体" w:cs="Times New Roman"/>
                <w:color w:val="auto"/>
                <w:kern w:val="0"/>
                <w:sz w:val="22"/>
                <w:szCs w:val="22"/>
                <w:lang w:val="en-US" w:eastAsia="zh-CN"/>
              </w:rPr>
              <w:t>0.6</w:t>
            </w:r>
            <w:r>
              <w:rPr>
                <w:rFonts w:hint="eastAsia" w:ascii="宋体" w:hAnsi="宋体" w:eastAsia="宋体" w:cs="Times New Roman"/>
                <w:color w:val="auto"/>
                <w:kern w:val="0"/>
                <w:sz w:val="22"/>
                <w:szCs w:val="22"/>
              </w:rPr>
              <w:t>分，低于基准价1%扣</w:t>
            </w:r>
            <w:r>
              <w:rPr>
                <w:rFonts w:hint="eastAsia" w:ascii="宋体" w:hAnsi="宋体" w:eastAsia="宋体" w:cs="Times New Roman"/>
                <w:color w:val="auto"/>
                <w:kern w:val="0"/>
                <w:sz w:val="22"/>
                <w:szCs w:val="22"/>
                <w:lang w:val="en-US" w:eastAsia="zh-CN"/>
              </w:rPr>
              <w:t>0.3</w:t>
            </w:r>
            <w:r>
              <w:rPr>
                <w:rFonts w:hint="eastAsia" w:ascii="宋体" w:hAnsi="宋体" w:eastAsia="宋体" w:cs="Times New Roman"/>
                <w:color w:val="auto"/>
                <w:kern w:val="0"/>
                <w:sz w:val="22"/>
                <w:szCs w:val="22"/>
              </w:rPr>
              <w:t>分。</w:t>
            </w:r>
          </w:p>
        </w:tc>
      </w:tr>
      <w:tr w14:paraId="3B532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28" w:type="dxa"/>
            <w:tcBorders>
              <w:top w:val="single" w:color="auto" w:sz="4" w:space="0"/>
              <w:left w:val="single" w:color="auto" w:sz="4" w:space="0"/>
              <w:bottom w:val="single" w:color="auto" w:sz="4" w:space="0"/>
              <w:right w:val="single" w:color="auto" w:sz="4" w:space="0"/>
            </w:tcBorders>
            <w:vAlign w:val="center"/>
          </w:tcPr>
          <w:p w14:paraId="7055064E">
            <w:pPr>
              <w:pStyle w:val="4"/>
              <w:spacing w:line="400" w:lineRule="exact"/>
              <w:jc w:val="center"/>
              <w:rPr>
                <w:rFonts w:hint="eastAsia" w:ascii="宋体" w:hAnsi="宋体" w:eastAsia="宋体" w:cs="Times New Roman"/>
                <w:color w:val="auto"/>
                <w:kern w:val="0"/>
                <w:sz w:val="22"/>
                <w:szCs w:val="22"/>
                <w:lang w:eastAsia="zh-CN"/>
              </w:rPr>
            </w:pPr>
            <w:r>
              <w:rPr>
                <w:rFonts w:hint="eastAsia" w:ascii="宋体" w:hAnsi="宋体" w:eastAsia="宋体" w:cs="Times New Roman"/>
                <w:color w:val="auto"/>
                <w:kern w:val="0"/>
                <w:sz w:val="22"/>
                <w:szCs w:val="22"/>
                <w:lang w:val="en-US" w:eastAsia="zh-CN"/>
              </w:rPr>
              <w:t>2</w:t>
            </w:r>
          </w:p>
        </w:tc>
        <w:tc>
          <w:tcPr>
            <w:tcW w:w="2715" w:type="dxa"/>
            <w:tcBorders>
              <w:top w:val="single" w:color="auto" w:sz="4" w:space="0"/>
              <w:left w:val="single" w:color="auto" w:sz="4" w:space="0"/>
              <w:bottom w:val="single" w:color="auto" w:sz="4" w:space="0"/>
              <w:right w:val="single" w:color="auto" w:sz="4" w:space="0"/>
            </w:tcBorders>
            <w:vAlign w:val="center"/>
          </w:tcPr>
          <w:p w14:paraId="5CF89901">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综合方案(</w:t>
            </w:r>
            <w:r>
              <w:rPr>
                <w:rFonts w:ascii="宋体" w:hAnsi="宋体" w:eastAsia="宋体" w:cs="Times New Roman"/>
                <w:color w:val="auto"/>
                <w:kern w:val="0"/>
                <w:sz w:val="22"/>
                <w:szCs w:val="22"/>
              </w:rPr>
              <w:t>1</w:t>
            </w:r>
            <w:r>
              <w:rPr>
                <w:rFonts w:hint="eastAsia" w:ascii="宋体" w:hAnsi="宋体" w:eastAsia="宋体" w:cs="Times New Roman"/>
                <w:color w:val="auto"/>
                <w:kern w:val="0"/>
                <w:sz w:val="22"/>
                <w:szCs w:val="22"/>
              </w:rPr>
              <w:t>5分)</w:t>
            </w:r>
          </w:p>
        </w:tc>
        <w:tc>
          <w:tcPr>
            <w:tcW w:w="5897" w:type="dxa"/>
            <w:tcBorders>
              <w:top w:val="single" w:color="auto" w:sz="4" w:space="0"/>
              <w:left w:val="single" w:color="auto" w:sz="4" w:space="0"/>
              <w:bottom w:val="single" w:color="auto" w:sz="4" w:space="0"/>
              <w:right w:val="single" w:color="auto" w:sz="4" w:space="0"/>
            </w:tcBorders>
            <w:vAlign w:val="top"/>
          </w:tcPr>
          <w:p w14:paraId="6ECF10A9">
            <w:pPr>
              <w:pStyle w:val="4"/>
              <w:spacing w:line="400" w:lineRule="exact"/>
              <w:jc w:val="both"/>
              <w:rPr>
                <w:rFonts w:ascii="宋体" w:hAnsi="宋体" w:eastAsia="宋体" w:cs="宋体"/>
                <w:color w:val="auto"/>
                <w:kern w:val="0"/>
                <w:sz w:val="22"/>
                <w:szCs w:val="22"/>
              </w:rPr>
            </w:pPr>
            <w:r>
              <w:rPr>
                <w:rFonts w:hint="eastAsia" w:ascii="宋体" w:hAnsi="宋体" w:eastAsia="宋体" w:cs="宋体"/>
                <w:color w:val="auto"/>
                <w:kern w:val="0"/>
                <w:sz w:val="22"/>
                <w:szCs w:val="22"/>
              </w:rPr>
              <w:t>根据综合方案总体概述和设计详细、合理程度进行打分，以下两项共计15分：</w:t>
            </w:r>
          </w:p>
          <w:p w14:paraId="4F30F213">
            <w:pPr>
              <w:pStyle w:val="4"/>
              <w:numPr>
                <w:ilvl w:val="0"/>
                <w:numId w:val="4"/>
              </w:numPr>
              <w:spacing w:line="400" w:lineRule="exact"/>
              <w:jc w:val="both"/>
              <w:rPr>
                <w:rFonts w:ascii="宋体" w:hAnsi="宋体" w:eastAsia="宋体" w:cs="宋体"/>
                <w:color w:val="auto"/>
                <w:kern w:val="0"/>
                <w:sz w:val="22"/>
                <w:szCs w:val="22"/>
              </w:rPr>
            </w:pPr>
            <w:r>
              <w:rPr>
                <w:rFonts w:hint="eastAsia" w:ascii="宋体" w:hAnsi="宋体" w:eastAsia="宋体" w:cs="宋体"/>
                <w:color w:val="auto"/>
                <w:kern w:val="0"/>
                <w:sz w:val="22"/>
                <w:szCs w:val="22"/>
              </w:rPr>
              <w:t>供货方案及按时供货保证措施、供货期承诺的设计合理、科学、适用性等进行打分。设计科学、合理、详细可行性强的，供货及时，的最高得10分，其他得0~9分。</w:t>
            </w:r>
          </w:p>
          <w:p w14:paraId="7CA46236">
            <w:pPr>
              <w:pStyle w:val="4"/>
              <w:numPr>
                <w:ilvl w:val="0"/>
                <w:numId w:val="4"/>
              </w:numPr>
              <w:spacing w:line="400" w:lineRule="exact"/>
              <w:jc w:val="both"/>
              <w:rPr>
                <w:rFonts w:hint="eastAsia" w:ascii="宋体" w:hAnsi="宋体" w:eastAsia="宋体" w:cs="宋体"/>
                <w:color w:val="auto"/>
                <w:kern w:val="0"/>
                <w:sz w:val="22"/>
                <w:szCs w:val="22"/>
              </w:rPr>
            </w:pPr>
            <w:r>
              <w:rPr>
                <w:rFonts w:hint="eastAsia" w:ascii="宋体" w:hAnsi="宋体" w:eastAsia="宋体" w:cs="宋体"/>
                <w:color w:val="auto"/>
                <w:kern w:val="0"/>
                <w:sz w:val="22"/>
                <w:szCs w:val="22"/>
              </w:rPr>
              <w:t>针对本项目重点难点进行综合分析，并提出针对性的措施方案，同时针对本项目的应急措施提供方案：包括突发事件应急预案、恶劣天气保障预案、等内容；方案科学、严密、合理，描述详细且具有针对性最高得5分，其他0~4分</w:t>
            </w:r>
            <w:r>
              <w:rPr>
                <w:rFonts w:hint="eastAsia" w:ascii="宋体" w:hAnsi="宋体" w:eastAsia="宋体" w:cs="宋体"/>
                <w:color w:val="auto"/>
                <w:kern w:val="0"/>
                <w:sz w:val="22"/>
                <w:szCs w:val="22"/>
                <w:lang w:eastAsia="zh-CN"/>
              </w:rPr>
              <w:t>。</w:t>
            </w:r>
          </w:p>
        </w:tc>
      </w:tr>
      <w:tr w14:paraId="7429A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28" w:type="dxa"/>
            <w:tcBorders>
              <w:top w:val="single" w:color="auto" w:sz="4" w:space="0"/>
              <w:left w:val="single" w:color="auto" w:sz="4" w:space="0"/>
              <w:bottom w:val="single" w:color="auto" w:sz="4" w:space="0"/>
              <w:right w:val="single" w:color="auto" w:sz="4" w:space="0"/>
            </w:tcBorders>
            <w:vAlign w:val="center"/>
          </w:tcPr>
          <w:p w14:paraId="6828C18B">
            <w:pPr>
              <w:pStyle w:val="4"/>
              <w:spacing w:line="400" w:lineRule="exact"/>
              <w:jc w:val="center"/>
              <w:rPr>
                <w:rFonts w:hint="eastAsia" w:ascii="宋体" w:hAnsi="宋体" w:eastAsia="宋体" w:cs="Times New Roman"/>
                <w:color w:val="auto"/>
                <w:kern w:val="0"/>
                <w:sz w:val="22"/>
                <w:szCs w:val="22"/>
                <w:lang w:eastAsia="zh-CN"/>
              </w:rPr>
            </w:pPr>
            <w:r>
              <w:rPr>
                <w:rFonts w:hint="eastAsia" w:ascii="宋体" w:hAnsi="宋体" w:eastAsia="宋体" w:cs="Times New Roman"/>
                <w:color w:val="auto"/>
                <w:kern w:val="0"/>
                <w:sz w:val="22"/>
                <w:szCs w:val="22"/>
                <w:lang w:val="en-US" w:eastAsia="zh-CN"/>
              </w:rPr>
              <w:t>3</w:t>
            </w:r>
          </w:p>
        </w:tc>
        <w:tc>
          <w:tcPr>
            <w:tcW w:w="2715" w:type="dxa"/>
            <w:tcBorders>
              <w:top w:val="single" w:color="auto" w:sz="4" w:space="0"/>
              <w:left w:val="single" w:color="auto" w:sz="4" w:space="0"/>
              <w:bottom w:val="single" w:color="auto" w:sz="4" w:space="0"/>
              <w:right w:val="single" w:color="auto" w:sz="4" w:space="0"/>
            </w:tcBorders>
            <w:vAlign w:val="center"/>
          </w:tcPr>
          <w:p w14:paraId="39F4FDBF">
            <w:pPr>
              <w:pStyle w:val="4"/>
              <w:spacing w:line="400" w:lineRule="exact"/>
              <w:jc w:val="center"/>
              <w:rPr>
                <w:rFonts w:ascii="宋体" w:hAnsi="宋体" w:eastAsia="宋体" w:cs="Times New Roman"/>
                <w:color w:val="auto"/>
                <w:kern w:val="0"/>
                <w:sz w:val="22"/>
                <w:szCs w:val="22"/>
              </w:rPr>
            </w:pPr>
            <w:r>
              <w:rPr>
                <w:rFonts w:hint="eastAsia" w:ascii="宋体" w:hAnsi="宋体" w:eastAsia="宋体" w:cs="Times New Roman"/>
                <w:color w:val="auto"/>
                <w:kern w:val="0"/>
                <w:sz w:val="22"/>
                <w:szCs w:val="22"/>
              </w:rPr>
              <w:t>售后服务方案及承诺(</w:t>
            </w:r>
            <w:r>
              <w:rPr>
                <w:rFonts w:ascii="宋体" w:hAnsi="宋体" w:eastAsia="宋体" w:cs="Times New Roman"/>
                <w:color w:val="auto"/>
                <w:kern w:val="0"/>
                <w:sz w:val="22"/>
                <w:szCs w:val="22"/>
              </w:rPr>
              <w:t xml:space="preserve"> </w:t>
            </w:r>
            <w:r>
              <w:rPr>
                <w:rFonts w:hint="eastAsia" w:ascii="宋体" w:hAnsi="宋体" w:eastAsia="宋体" w:cs="Times New Roman"/>
                <w:color w:val="auto"/>
                <w:kern w:val="0"/>
                <w:sz w:val="22"/>
                <w:szCs w:val="22"/>
                <w:lang w:val="en-US" w:eastAsia="zh-CN"/>
              </w:rPr>
              <w:t>13</w:t>
            </w:r>
            <w:r>
              <w:rPr>
                <w:rFonts w:hint="eastAsia" w:ascii="宋体" w:hAnsi="宋体" w:eastAsia="宋体" w:cs="Times New Roman"/>
                <w:color w:val="auto"/>
                <w:kern w:val="0"/>
                <w:sz w:val="22"/>
                <w:szCs w:val="22"/>
              </w:rPr>
              <w:t>分</w:t>
            </w:r>
            <w:r>
              <w:rPr>
                <w:rFonts w:ascii="宋体" w:hAnsi="宋体" w:eastAsia="宋体" w:cs="Times New Roman"/>
                <w:color w:val="auto"/>
                <w:kern w:val="0"/>
                <w:sz w:val="22"/>
                <w:szCs w:val="22"/>
              </w:rPr>
              <w:t>)</w:t>
            </w:r>
          </w:p>
        </w:tc>
        <w:tc>
          <w:tcPr>
            <w:tcW w:w="5897" w:type="dxa"/>
            <w:tcBorders>
              <w:top w:val="single" w:color="auto" w:sz="4" w:space="0"/>
              <w:left w:val="single" w:color="auto" w:sz="4" w:space="0"/>
              <w:bottom w:val="single" w:color="auto" w:sz="4" w:space="0"/>
              <w:right w:val="single" w:color="auto" w:sz="4" w:space="0"/>
            </w:tcBorders>
            <w:vAlign w:val="center"/>
          </w:tcPr>
          <w:p w14:paraId="14B70758">
            <w:pPr>
              <w:pStyle w:val="4"/>
              <w:spacing w:line="400" w:lineRule="exact"/>
              <w:rPr>
                <w:rFonts w:hint="eastAsia" w:ascii="宋体" w:hAnsi="宋体" w:eastAsia="宋体" w:cs="宋体"/>
                <w:color w:val="auto"/>
                <w:kern w:val="0"/>
                <w:sz w:val="22"/>
                <w:szCs w:val="22"/>
                <w:lang w:val="en-US" w:eastAsia="zh-CN"/>
              </w:rPr>
            </w:pPr>
            <w:r>
              <w:rPr>
                <w:rFonts w:hint="eastAsia" w:ascii="宋体" w:hAnsi="宋体" w:eastAsia="宋体" w:cs="宋体"/>
                <w:color w:val="auto"/>
                <w:kern w:val="0"/>
                <w:sz w:val="22"/>
                <w:szCs w:val="22"/>
              </w:rPr>
              <w:t>提供售后服务方案、承诺，售后服务机构设置及售后企业员配置、保障措施等情况进行综合评定。针对方案完善性、可行性、经济性、安全性等进行综合评分，最高得1</w:t>
            </w:r>
            <w:r>
              <w:rPr>
                <w:rFonts w:hint="eastAsia" w:ascii="宋体" w:hAnsi="宋体" w:eastAsia="宋体" w:cs="宋体"/>
                <w:color w:val="auto"/>
                <w:kern w:val="0"/>
                <w:sz w:val="22"/>
                <w:szCs w:val="22"/>
                <w:lang w:val="en-US" w:eastAsia="zh-CN"/>
              </w:rPr>
              <w:t>3</w:t>
            </w:r>
            <w:r>
              <w:rPr>
                <w:rFonts w:hint="eastAsia" w:ascii="宋体" w:hAnsi="宋体" w:eastAsia="宋体" w:cs="宋体"/>
                <w:color w:val="auto"/>
                <w:kern w:val="0"/>
                <w:sz w:val="22"/>
                <w:szCs w:val="22"/>
              </w:rPr>
              <w:t>分，其他0~</w:t>
            </w:r>
            <w:r>
              <w:rPr>
                <w:rFonts w:ascii="宋体" w:hAnsi="宋体" w:eastAsia="宋体" w:cs="宋体"/>
                <w:color w:val="auto"/>
                <w:kern w:val="0"/>
                <w:sz w:val="22"/>
                <w:szCs w:val="22"/>
              </w:rPr>
              <w:t>1</w:t>
            </w:r>
            <w:r>
              <w:rPr>
                <w:rFonts w:hint="eastAsia" w:ascii="宋体" w:hAnsi="宋体" w:eastAsia="宋体" w:cs="宋体"/>
                <w:color w:val="auto"/>
                <w:kern w:val="0"/>
                <w:sz w:val="22"/>
                <w:szCs w:val="22"/>
                <w:lang w:val="en-US" w:eastAsia="zh-CN"/>
              </w:rPr>
              <w:t>2</w:t>
            </w:r>
            <w:r>
              <w:rPr>
                <w:rFonts w:hint="eastAsia" w:ascii="宋体" w:hAnsi="宋体" w:eastAsia="宋体" w:cs="宋体"/>
                <w:color w:val="auto"/>
                <w:kern w:val="0"/>
                <w:sz w:val="22"/>
                <w:szCs w:val="22"/>
              </w:rPr>
              <w:t>分</w:t>
            </w:r>
            <w:r>
              <w:rPr>
                <w:rFonts w:hint="eastAsia" w:ascii="宋体" w:hAnsi="宋体" w:eastAsia="宋体" w:cs="宋体"/>
                <w:color w:val="auto"/>
                <w:kern w:val="0"/>
                <w:sz w:val="22"/>
                <w:szCs w:val="22"/>
                <w:lang w:eastAsia="zh-CN"/>
              </w:rPr>
              <w:t>。</w:t>
            </w:r>
          </w:p>
        </w:tc>
      </w:tr>
      <w:tr w14:paraId="52A66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trPr>
        <w:tc>
          <w:tcPr>
            <w:tcW w:w="828" w:type="dxa"/>
            <w:tcBorders>
              <w:top w:val="single" w:color="auto" w:sz="4" w:space="0"/>
              <w:left w:val="single" w:color="auto" w:sz="4" w:space="0"/>
              <w:bottom w:val="single" w:color="auto" w:sz="4" w:space="0"/>
              <w:right w:val="single" w:color="auto" w:sz="4" w:space="0"/>
            </w:tcBorders>
            <w:vAlign w:val="center"/>
          </w:tcPr>
          <w:p w14:paraId="1EE54731">
            <w:pPr>
              <w:pStyle w:val="4"/>
              <w:spacing w:line="400" w:lineRule="exact"/>
              <w:jc w:val="center"/>
              <w:rPr>
                <w:rFonts w:hint="eastAsia" w:ascii="宋体" w:hAnsi="宋体" w:eastAsia="宋体" w:cs="Times New Roman"/>
                <w:color w:val="auto"/>
                <w:kern w:val="0"/>
                <w:sz w:val="22"/>
                <w:szCs w:val="22"/>
                <w:lang w:eastAsia="zh-CN"/>
              </w:rPr>
            </w:pPr>
            <w:r>
              <w:rPr>
                <w:rFonts w:hint="eastAsia" w:ascii="宋体" w:hAnsi="宋体" w:eastAsia="宋体" w:cs="Times New Roman"/>
                <w:color w:val="auto"/>
                <w:kern w:val="0"/>
                <w:sz w:val="22"/>
                <w:szCs w:val="22"/>
                <w:lang w:val="en-US" w:eastAsia="zh-CN"/>
              </w:rPr>
              <w:t>4</w:t>
            </w:r>
          </w:p>
        </w:tc>
        <w:tc>
          <w:tcPr>
            <w:tcW w:w="2715" w:type="dxa"/>
            <w:tcBorders>
              <w:top w:val="single" w:color="auto" w:sz="4" w:space="0"/>
              <w:left w:val="single" w:color="auto" w:sz="4" w:space="0"/>
              <w:bottom w:val="single" w:color="auto" w:sz="4" w:space="0"/>
              <w:right w:val="single" w:color="auto" w:sz="4" w:space="0"/>
            </w:tcBorders>
            <w:vAlign w:val="center"/>
          </w:tcPr>
          <w:p w14:paraId="0305F2D5">
            <w:pPr>
              <w:pStyle w:val="4"/>
              <w:spacing w:line="400" w:lineRule="exact"/>
              <w:jc w:val="center"/>
              <w:rPr>
                <w:rFonts w:hint="eastAsia" w:ascii="宋体" w:hAnsi="宋体" w:eastAsia="宋体" w:cs="Times New Roman"/>
                <w:color w:val="auto"/>
                <w:kern w:val="0"/>
                <w:sz w:val="22"/>
                <w:szCs w:val="22"/>
              </w:rPr>
            </w:pPr>
            <w:r>
              <w:rPr>
                <w:rFonts w:hint="eastAsia" w:ascii="宋体" w:hAnsi="宋体" w:eastAsia="宋体" w:cs="Times New Roman"/>
                <w:color w:val="auto"/>
                <w:kern w:val="0"/>
                <w:sz w:val="22"/>
                <w:szCs w:val="22"/>
              </w:rPr>
              <w:t>企业业绩(</w:t>
            </w:r>
            <w:r>
              <w:rPr>
                <w:rFonts w:ascii="宋体" w:hAnsi="宋体" w:eastAsia="宋体" w:cs="Times New Roman"/>
                <w:color w:val="auto"/>
                <w:kern w:val="0"/>
                <w:sz w:val="22"/>
                <w:szCs w:val="22"/>
              </w:rPr>
              <w:t>2</w:t>
            </w:r>
            <w:r>
              <w:rPr>
                <w:rFonts w:hint="eastAsia" w:ascii="宋体" w:hAnsi="宋体" w:eastAsia="宋体" w:cs="Times New Roman"/>
                <w:color w:val="auto"/>
                <w:kern w:val="0"/>
                <w:sz w:val="22"/>
                <w:szCs w:val="22"/>
              </w:rPr>
              <w:t>分)</w:t>
            </w:r>
          </w:p>
        </w:tc>
        <w:tc>
          <w:tcPr>
            <w:tcW w:w="5897" w:type="dxa"/>
            <w:tcBorders>
              <w:top w:val="single" w:color="auto" w:sz="4" w:space="0"/>
              <w:left w:val="single" w:color="auto" w:sz="4" w:space="0"/>
              <w:bottom w:val="single" w:color="auto" w:sz="4" w:space="0"/>
              <w:right w:val="single" w:color="auto" w:sz="4" w:space="0"/>
            </w:tcBorders>
            <w:vAlign w:val="center"/>
          </w:tcPr>
          <w:p w14:paraId="6E0D7C76">
            <w:pPr>
              <w:pStyle w:val="4"/>
              <w:spacing w:line="400" w:lineRule="exact"/>
              <w:rPr>
                <w:rFonts w:ascii="宋体" w:hAnsi="宋体" w:eastAsia="宋体" w:cs="宋体"/>
                <w:color w:val="auto"/>
                <w:kern w:val="0"/>
                <w:sz w:val="22"/>
                <w:szCs w:val="22"/>
              </w:rPr>
            </w:pPr>
            <w:r>
              <w:rPr>
                <w:rFonts w:hint="eastAsia" w:ascii="宋体" w:hAnsi="宋体" w:eastAsia="宋体" w:cs="宋体"/>
                <w:color w:val="auto"/>
                <w:kern w:val="0"/>
                <w:sz w:val="22"/>
                <w:szCs w:val="22"/>
                <w:lang w:val="en-US" w:eastAsia="zh-CN"/>
              </w:rPr>
              <w:t>自</w:t>
            </w:r>
            <w:r>
              <w:rPr>
                <w:rFonts w:hint="eastAsia" w:ascii="宋体" w:hAnsi="宋体" w:eastAsia="宋体" w:cs="宋体"/>
                <w:color w:val="auto"/>
                <w:kern w:val="0"/>
                <w:sz w:val="22"/>
                <w:szCs w:val="22"/>
              </w:rPr>
              <w:t>202</w:t>
            </w:r>
            <w:r>
              <w:rPr>
                <w:rFonts w:ascii="宋体" w:hAnsi="宋体" w:eastAsia="宋体" w:cs="宋体"/>
                <w:color w:val="auto"/>
                <w:kern w:val="0"/>
                <w:sz w:val="22"/>
                <w:szCs w:val="22"/>
              </w:rPr>
              <w:t>1</w:t>
            </w:r>
            <w:r>
              <w:rPr>
                <w:rFonts w:hint="eastAsia" w:ascii="宋体" w:hAnsi="宋体" w:eastAsia="宋体" w:cs="宋体"/>
                <w:color w:val="auto"/>
                <w:kern w:val="0"/>
                <w:sz w:val="22"/>
                <w:szCs w:val="22"/>
              </w:rPr>
              <w:t>年</w:t>
            </w:r>
            <w:r>
              <w:rPr>
                <w:rFonts w:ascii="宋体" w:hAnsi="宋体" w:eastAsia="宋体" w:cs="宋体"/>
                <w:color w:val="auto"/>
                <w:kern w:val="0"/>
                <w:sz w:val="22"/>
                <w:szCs w:val="22"/>
              </w:rPr>
              <w:t>01</w:t>
            </w:r>
            <w:r>
              <w:rPr>
                <w:rFonts w:hint="eastAsia" w:ascii="宋体" w:hAnsi="宋体" w:eastAsia="宋体" w:cs="宋体"/>
                <w:color w:val="auto"/>
                <w:kern w:val="0"/>
                <w:sz w:val="22"/>
                <w:szCs w:val="22"/>
              </w:rPr>
              <w:t>月01日</w:t>
            </w:r>
            <w:r>
              <w:rPr>
                <w:rFonts w:hint="eastAsia" w:ascii="宋体" w:hAnsi="宋体" w:eastAsia="宋体" w:cs="宋体"/>
                <w:color w:val="auto"/>
                <w:kern w:val="0"/>
                <w:sz w:val="22"/>
                <w:szCs w:val="22"/>
                <w:lang w:val="en-US" w:eastAsia="zh-CN"/>
              </w:rPr>
              <w:t>以来品牌为联塑、中财、伟星的PE管和UPVC管销售</w:t>
            </w:r>
            <w:r>
              <w:rPr>
                <w:rFonts w:hint="eastAsia" w:ascii="宋体" w:hAnsi="宋体" w:eastAsia="宋体" w:cs="宋体"/>
                <w:color w:val="auto"/>
                <w:kern w:val="0"/>
                <w:sz w:val="22"/>
                <w:szCs w:val="22"/>
              </w:rPr>
              <w:t>业绩且单项合同金额达到4</w:t>
            </w:r>
            <w:r>
              <w:rPr>
                <w:rFonts w:ascii="宋体" w:hAnsi="宋体" w:eastAsia="宋体" w:cs="宋体"/>
                <w:color w:val="auto"/>
                <w:kern w:val="0"/>
                <w:sz w:val="22"/>
                <w:szCs w:val="22"/>
              </w:rPr>
              <w:t>00</w:t>
            </w:r>
            <w:r>
              <w:rPr>
                <w:rFonts w:hint="eastAsia" w:ascii="宋体" w:hAnsi="宋体" w:eastAsia="宋体" w:cs="宋体"/>
                <w:color w:val="auto"/>
                <w:kern w:val="0"/>
                <w:sz w:val="22"/>
                <w:szCs w:val="22"/>
              </w:rPr>
              <w:t>万元及以上的，每提供一项业绩得</w:t>
            </w:r>
            <w:r>
              <w:rPr>
                <w:rFonts w:ascii="宋体" w:hAnsi="宋体" w:eastAsia="宋体" w:cs="宋体"/>
                <w:color w:val="auto"/>
                <w:kern w:val="0"/>
                <w:sz w:val="22"/>
                <w:szCs w:val="22"/>
              </w:rPr>
              <w:t>1</w:t>
            </w:r>
            <w:r>
              <w:rPr>
                <w:rFonts w:hint="eastAsia" w:ascii="宋体" w:hAnsi="宋体" w:eastAsia="宋体" w:cs="宋体"/>
                <w:color w:val="auto"/>
                <w:kern w:val="0"/>
                <w:sz w:val="22"/>
                <w:szCs w:val="22"/>
              </w:rPr>
              <w:t>分，最高2分(业绩认定时间:以合同签订时间为准)。</w:t>
            </w:r>
          </w:p>
          <w:p w14:paraId="72681F71">
            <w:pPr>
              <w:pStyle w:val="4"/>
              <w:spacing w:line="400" w:lineRule="exact"/>
              <w:rPr>
                <w:rFonts w:hint="eastAsia" w:ascii="宋体" w:hAnsi="宋体" w:eastAsia="宋体" w:cs="宋体"/>
                <w:color w:val="auto"/>
                <w:kern w:val="0"/>
                <w:sz w:val="22"/>
                <w:szCs w:val="22"/>
                <w:lang w:eastAsia="zh-CN"/>
              </w:rPr>
            </w:pPr>
            <w:r>
              <w:rPr>
                <w:rFonts w:hint="eastAsia" w:ascii="宋体" w:hAnsi="宋体" w:eastAsia="宋体" w:cs="宋体"/>
                <w:color w:val="auto"/>
                <w:kern w:val="0"/>
                <w:sz w:val="22"/>
                <w:szCs w:val="22"/>
              </w:rPr>
              <w:t>注:1、投标文件中提供合同、发票，复印件加盖投标单位</w:t>
            </w:r>
            <w:r>
              <w:rPr>
                <w:rFonts w:hint="eastAsia" w:ascii="宋体" w:hAnsi="宋体" w:eastAsia="宋体" w:cs="宋体"/>
                <w:color w:val="auto"/>
                <w:kern w:val="0"/>
                <w:sz w:val="22"/>
                <w:szCs w:val="22"/>
                <w:lang w:val="en-US" w:eastAsia="zh-CN"/>
              </w:rPr>
              <w:t>公章</w:t>
            </w:r>
            <w:r>
              <w:rPr>
                <w:rFonts w:hint="eastAsia" w:ascii="宋体" w:hAnsi="宋体" w:eastAsia="宋体" w:cs="宋体"/>
                <w:color w:val="auto"/>
                <w:kern w:val="0"/>
                <w:sz w:val="22"/>
                <w:szCs w:val="22"/>
                <w:lang w:eastAsia="zh-CN"/>
              </w:rPr>
              <w:t>。</w:t>
            </w:r>
          </w:p>
        </w:tc>
      </w:tr>
    </w:tbl>
    <w:p w14:paraId="2593EF8C">
      <w:pPr>
        <w:autoSpaceDE w:val="0"/>
        <w:autoSpaceDN w:val="0"/>
        <w:adjustRightInd w:val="0"/>
        <w:snapToGrid w:val="0"/>
        <w:spacing w:line="480" w:lineRule="exact"/>
        <w:ind w:firstLine="422" w:firstLineChars="200"/>
        <w:rPr>
          <w:rFonts w:hint="eastAsia" w:ascii="宋体" w:hAnsi="宋体"/>
          <w:b/>
          <w:color w:val="auto"/>
          <w:szCs w:val="21"/>
        </w:rPr>
      </w:pPr>
      <w:r>
        <w:rPr>
          <w:rFonts w:hint="eastAsia" w:ascii="宋体" w:hAnsi="宋体"/>
          <w:b/>
          <w:color w:val="auto"/>
          <w:szCs w:val="21"/>
          <w:lang w:val="en-US" w:eastAsia="zh-CN"/>
        </w:rPr>
        <w:t>八、</w:t>
      </w:r>
      <w:r>
        <w:rPr>
          <w:rFonts w:hint="eastAsia" w:ascii="宋体" w:hAnsi="宋体"/>
          <w:b/>
          <w:color w:val="auto"/>
          <w:szCs w:val="21"/>
        </w:rPr>
        <w:t xml:space="preserve">定标 </w:t>
      </w:r>
    </w:p>
    <w:p w14:paraId="297F58AE">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评标委员会完成评标后，应当向招标人提出书面评标报告，阐明评标委员会对各投标文件的评审和比较意见，并按照招标文件中规定的评标方法，推荐3名有排序的合格中标候选人。 </w:t>
      </w:r>
    </w:p>
    <w:p w14:paraId="783984FB">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8.1</w:t>
      </w:r>
      <w:r>
        <w:rPr>
          <w:rFonts w:hint="eastAsia" w:ascii="宋体" w:hAnsi="宋体" w:cs="宋体"/>
          <w:color w:val="auto"/>
          <w:sz w:val="21"/>
          <w:szCs w:val="21"/>
          <w:shd w:val="clear" w:color="auto" w:fill="FFFFFF"/>
        </w:rPr>
        <w:t xml:space="preserve">排序原则： </w:t>
      </w:r>
    </w:p>
    <w:p w14:paraId="126458BC">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8.2</w:t>
      </w:r>
      <w:r>
        <w:rPr>
          <w:rFonts w:hint="eastAsia" w:ascii="宋体" w:hAnsi="宋体" w:cs="宋体"/>
          <w:color w:val="auto"/>
          <w:sz w:val="21"/>
          <w:szCs w:val="21"/>
          <w:shd w:val="clear" w:color="auto" w:fill="FFFFFF"/>
        </w:rPr>
        <w:t xml:space="preserve">综合评分法： </w:t>
      </w:r>
    </w:p>
    <w:p w14:paraId="5BF0E8E7">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（1）按评分分数高低从高到低进行排序； </w:t>
      </w:r>
    </w:p>
    <w:p w14:paraId="2233C3AB">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rPr>
        <w:t xml:space="preserve">（2）当评分分数相同时，由评标委员会决定； </w:t>
      </w:r>
    </w:p>
    <w:p w14:paraId="28CF8972">
      <w:pPr>
        <w:pStyle w:val="13"/>
        <w:widowControl/>
        <w:shd w:val="clear" w:color="auto" w:fill="FFFFFF"/>
        <w:spacing w:beforeAutospacing="0" w:afterAutospacing="0" w:line="360" w:lineRule="auto"/>
        <w:ind w:firstLine="384"/>
        <w:rPr>
          <w:rFonts w:hint="eastAsia" w:ascii="宋体" w:hAnsi="宋体" w:cs="宋体"/>
          <w:color w:val="auto"/>
          <w:sz w:val="21"/>
          <w:szCs w:val="21"/>
          <w:shd w:val="clear" w:color="auto" w:fill="FFFFFF"/>
        </w:rPr>
      </w:pPr>
      <w:r>
        <w:rPr>
          <w:rFonts w:hint="eastAsia" w:ascii="宋体" w:hAnsi="宋体" w:cs="宋体"/>
          <w:color w:val="auto"/>
          <w:sz w:val="21"/>
          <w:szCs w:val="21"/>
          <w:shd w:val="clear" w:color="auto" w:fill="FFFFFF"/>
          <w:lang w:val="en-US" w:eastAsia="zh-CN"/>
        </w:rPr>
        <w:t>8.3</w:t>
      </w:r>
      <w:r>
        <w:rPr>
          <w:rFonts w:hint="eastAsia" w:ascii="宋体" w:hAnsi="宋体" w:cs="宋体"/>
          <w:color w:val="auto"/>
          <w:sz w:val="21"/>
          <w:szCs w:val="21"/>
          <w:shd w:val="clear" w:color="auto" w:fill="FFFFFF"/>
        </w:rPr>
        <w:t>确定中标人的原则：招标人按照评委会的书面评标报告中的中标候选人排序，确定排名第一的为中标人。当排名第一的中标候选人放弃中标、因不可抗力提出不能履行合同，招标人可以确定排名第二的中标候选人为中标人；排名第二的中标候选人因同样的原因不能签订合同的，招标人可以确定排名第三的中标候选人为中标人。</w:t>
      </w:r>
    </w:p>
    <w:p w14:paraId="1AD4D15C">
      <w:pPr>
        <w:autoSpaceDE w:val="0"/>
        <w:autoSpaceDN w:val="0"/>
        <w:adjustRightInd w:val="0"/>
        <w:snapToGrid w:val="0"/>
        <w:spacing w:line="480" w:lineRule="exact"/>
        <w:ind w:firstLine="422" w:firstLineChars="200"/>
        <w:rPr>
          <w:rFonts w:ascii="宋体" w:hAnsi="宋体"/>
          <w:b/>
          <w:color w:val="auto"/>
          <w:szCs w:val="21"/>
        </w:rPr>
      </w:pPr>
      <w:r>
        <w:rPr>
          <w:rFonts w:hint="eastAsia" w:ascii="宋体" w:hAnsi="宋体"/>
          <w:b/>
          <w:color w:val="auto"/>
          <w:szCs w:val="21"/>
          <w:lang w:val="en-US" w:eastAsia="zh-CN"/>
        </w:rPr>
        <w:t>九</w:t>
      </w:r>
      <w:r>
        <w:rPr>
          <w:rFonts w:hint="eastAsia" w:ascii="宋体" w:hAnsi="宋体"/>
          <w:b/>
          <w:color w:val="auto"/>
          <w:szCs w:val="21"/>
        </w:rPr>
        <w:t>、主要合同条款：</w:t>
      </w:r>
    </w:p>
    <w:p w14:paraId="6371A238">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①产品名称、数量（按实际结算）、单价（含运费）、供货时间。</w:t>
      </w:r>
    </w:p>
    <w:p w14:paraId="0F69475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②供货方对质量负责的条件和期限。</w:t>
      </w:r>
    </w:p>
    <w:p w14:paraId="329A81A7">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③交货地点、方式（按需方要求分期分批运至扬州市上善建设工程有限公司指定地点）。</w:t>
      </w:r>
    </w:p>
    <w:p w14:paraId="7D8640B3">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④运输方式及到达站、港费用负担（供货方负担）。</w:t>
      </w:r>
    </w:p>
    <w:p w14:paraId="0462197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⑤包装物的供应及回收包装标准。</w:t>
      </w:r>
    </w:p>
    <w:p w14:paraId="1DEA3434">
      <w:pPr>
        <w:autoSpaceDE w:val="0"/>
        <w:autoSpaceDN w:val="0"/>
        <w:adjustRightInd w:val="0"/>
        <w:snapToGrid w:val="0"/>
        <w:spacing w:line="480" w:lineRule="exact"/>
        <w:ind w:firstLine="561"/>
        <w:rPr>
          <w:rFonts w:ascii="宋体" w:hAnsi="宋体"/>
          <w:color w:val="auto"/>
          <w:szCs w:val="21"/>
        </w:rPr>
      </w:pPr>
      <w:r>
        <w:rPr>
          <w:rFonts w:hint="eastAsia" w:ascii="宋体" w:hAnsi="宋体"/>
          <w:color w:val="auto"/>
          <w:szCs w:val="21"/>
        </w:rPr>
        <w:t>⑥验收标准：由招标方验收员按照国家标准抽样验收。若达不到标准要求，所发生的一切后果及费用由投标方承担。</w:t>
      </w:r>
    </w:p>
    <w:p w14:paraId="23FEA77E">
      <w:pPr>
        <w:keepNext w:val="0"/>
        <w:keepLines w:val="0"/>
        <w:pageBreakBefore w:val="0"/>
        <w:widowControl w:val="0"/>
        <w:kinsoku/>
        <w:wordWrap/>
        <w:overflowPunct/>
        <w:topLinePunct w:val="0"/>
        <w:autoSpaceDE/>
        <w:autoSpaceDN/>
        <w:bidi w:val="0"/>
        <w:adjustRightInd/>
        <w:snapToGrid/>
        <w:spacing w:line="360" w:lineRule="auto"/>
        <w:ind w:left="210" w:leftChars="100" w:firstLine="210" w:firstLineChars="100"/>
        <w:jc w:val="both"/>
        <w:textAlignment w:val="auto"/>
        <w:rPr>
          <w:rFonts w:ascii="宋体" w:hAnsi="宋体"/>
          <w:color w:val="auto"/>
          <w:szCs w:val="21"/>
        </w:rPr>
      </w:pPr>
      <w:r>
        <w:rPr>
          <w:rFonts w:hint="eastAsia" w:ascii="宋体" w:hAnsi="宋体"/>
          <w:color w:val="auto"/>
          <w:szCs w:val="21"/>
        </w:rPr>
        <w:t>⑦结算方式及期限：雨污管网施工结束付</w:t>
      </w:r>
      <w:r>
        <w:rPr>
          <w:rFonts w:hint="eastAsia" w:ascii="宋体" w:hAnsi="宋体"/>
          <w:color w:val="auto"/>
          <w:szCs w:val="21"/>
          <w:lang w:val="en-US" w:eastAsia="zh-CN"/>
        </w:rPr>
        <w:t>至实际供货款</w:t>
      </w:r>
      <w:r>
        <w:rPr>
          <w:rFonts w:hint="eastAsia" w:ascii="宋体" w:hAnsi="宋体"/>
          <w:color w:val="auto"/>
          <w:szCs w:val="21"/>
        </w:rPr>
        <w:t>的</w:t>
      </w:r>
      <w:r>
        <w:rPr>
          <w:rFonts w:hint="eastAsia" w:ascii="宋体" w:hAnsi="宋体"/>
          <w:color w:val="auto"/>
          <w:szCs w:val="21"/>
          <w:lang w:val="en-US" w:eastAsia="zh-CN"/>
        </w:rPr>
        <w:t>45%（不超过合同价的45%），竣工验收合格且审计结束付至实际供货款的 97%，</w:t>
      </w:r>
      <w:r>
        <w:rPr>
          <w:rFonts w:hint="eastAsia" w:ascii="宋体" w:hAnsi="宋体"/>
          <w:color w:val="auto"/>
          <w:szCs w:val="21"/>
          <w:highlight w:val="none"/>
          <w:lang w:val="en-US" w:eastAsia="zh-CN"/>
        </w:rPr>
        <w:t>两年质保期满后付清余款（无息）。以上材料款支付，需满足建设单位工程款已支付且按同比例支付材料款。</w:t>
      </w:r>
    </w:p>
    <w:p w14:paraId="30B9173B">
      <w:pPr>
        <w:autoSpaceDE w:val="0"/>
        <w:autoSpaceDN w:val="0"/>
        <w:adjustRightInd w:val="0"/>
        <w:snapToGrid w:val="0"/>
        <w:spacing w:line="480" w:lineRule="exact"/>
        <w:ind w:firstLine="525" w:firstLineChars="250"/>
        <w:rPr>
          <w:rFonts w:ascii="宋体" w:hAnsi="宋体"/>
          <w:color w:val="auto"/>
          <w:szCs w:val="21"/>
        </w:rPr>
      </w:pPr>
      <w:r>
        <w:rPr>
          <w:rFonts w:hint="eastAsia" w:ascii="宋体" w:hAnsi="宋体"/>
          <w:color w:val="auto"/>
          <w:szCs w:val="21"/>
        </w:rPr>
        <w:t>⑧违约责任。</w:t>
      </w:r>
    </w:p>
    <w:p w14:paraId="00CA73D2">
      <w:pPr>
        <w:autoSpaceDE w:val="0"/>
        <w:autoSpaceDN w:val="0"/>
        <w:adjustRightInd w:val="0"/>
        <w:snapToGrid w:val="0"/>
        <w:spacing w:line="480" w:lineRule="exact"/>
        <w:ind w:firstLine="525" w:firstLineChars="250"/>
        <w:rPr>
          <w:rFonts w:ascii="宋体" w:hAnsi="宋体"/>
          <w:color w:val="auto"/>
          <w:szCs w:val="21"/>
        </w:rPr>
      </w:pPr>
      <w:r>
        <w:rPr>
          <w:rFonts w:hint="eastAsia" w:ascii="宋体" w:hAnsi="宋体"/>
          <w:color w:val="auto"/>
          <w:szCs w:val="21"/>
        </w:rPr>
        <w:t>⑨解决合同纠纷的方式：因履行本合同发生争议，如当事人协商不成，由</w:t>
      </w:r>
    </w:p>
    <w:p w14:paraId="08917B86">
      <w:pPr>
        <w:autoSpaceDE w:val="0"/>
        <w:autoSpaceDN w:val="0"/>
        <w:adjustRightInd w:val="0"/>
        <w:snapToGrid w:val="0"/>
        <w:spacing w:line="480" w:lineRule="exact"/>
        <w:ind w:firstLine="665" w:firstLineChars="317"/>
        <w:rPr>
          <w:rFonts w:ascii="宋体" w:hAnsi="宋体"/>
          <w:color w:val="auto"/>
          <w:szCs w:val="21"/>
        </w:rPr>
      </w:pPr>
      <w:r>
        <w:rPr>
          <w:rFonts w:hint="eastAsia" w:ascii="宋体" w:hAnsi="宋体"/>
          <w:color w:val="auto"/>
          <w:szCs w:val="21"/>
        </w:rPr>
        <w:t>（一）提交仲裁委员会。（二）起诉至当地法院裁决。</w:t>
      </w:r>
    </w:p>
    <w:p w14:paraId="15863CF9">
      <w:pPr>
        <w:autoSpaceDE w:val="0"/>
        <w:autoSpaceDN w:val="0"/>
        <w:adjustRightInd w:val="0"/>
        <w:snapToGrid w:val="0"/>
        <w:spacing w:line="480" w:lineRule="exact"/>
        <w:ind w:firstLine="561"/>
        <w:rPr>
          <w:rFonts w:hint="eastAsia" w:ascii="宋体" w:hAnsi="宋体"/>
          <w:color w:val="auto"/>
          <w:szCs w:val="21"/>
        </w:rPr>
      </w:pPr>
      <w:r>
        <w:rPr>
          <w:rFonts w:hint="eastAsia" w:ascii="宋体" w:hAnsi="宋体"/>
          <w:color w:val="auto"/>
          <w:szCs w:val="21"/>
        </w:rPr>
        <w:t>⑩其他约定事项。</w:t>
      </w:r>
    </w:p>
    <w:p w14:paraId="7F8DC2D0">
      <w:pPr>
        <w:spacing w:line="720" w:lineRule="exact"/>
        <w:jc w:val="center"/>
        <w:rPr>
          <w:rFonts w:hint="eastAsia" w:ascii="楷体_GB2312" w:eastAsia="楷体_GB2312"/>
          <w:b/>
          <w:color w:val="auto"/>
          <w:sz w:val="30"/>
        </w:rPr>
      </w:pPr>
    </w:p>
    <w:p w14:paraId="23AAF5FF">
      <w:pPr>
        <w:spacing w:line="720" w:lineRule="exact"/>
        <w:jc w:val="center"/>
        <w:rPr>
          <w:rFonts w:hint="eastAsia" w:ascii="楷体_GB2312" w:eastAsia="楷体_GB2312"/>
          <w:b/>
          <w:color w:val="auto"/>
          <w:sz w:val="30"/>
        </w:rPr>
      </w:pPr>
    </w:p>
    <w:p w14:paraId="5CA2AFF8">
      <w:pPr>
        <w:spacing w:line="720" w:lineRule="exact"/>
        <w:jc w:val="center"/>
        <w:rPr>
          <w:rFonts w:hint="eastAsia" w:ascii="楷体_GB2312" w:eastAsia="楷体_GB2312"/>
          <w:b/>
          <w:color w:val="auto"/>
          <w:sz w:val="30"/>
        </w:rPr>
      </w:pPr>
    </w:p>
    <w:p w14:paraId="4BD6D436">
      <w:pPr>
        <w:spacing w:line="720" w:lineRule="exact"/>
        <w:jc w:val="center"/>
        <w:rPr>
          <w:rFonts w:hint="eastAsia" w:ascii="楷体_GB2312" w:eastAsia="楷体_GB2312"/>
          <w:b/>
          <w:color w:val="auto"/>
          <w:sz w:val="30"/>
        </w:rPr>
      </w:pPr>
    </w:p>
    <w:p w14:paraId="27F6848E">
      <w:pPr>
        <w:spacing w:line="720" w:lineRule="exact"/>
        <w:jc w:val="center"/>
        <w:rPr>
          <w:rFonts w:hint="eastAsia" w:ascii="楷体_GB2312" w:eastAsia="楷体_GB2312"/>
          <w:b/>
          <w:color w:val="auto"/>
          <w:sz w:val="30"/>
        </w:rPr>
      </w:pPr>
    </w:p>
    <w:p w14:paraId="0DAF9514">
      <w:pPr>
        <w:spacing w:line="720" w:lineRule="exact"/>
        <w:jc w:val="center"/>
        <w:rPr>
          <w:rFonts w:hint="eastAsia" w:ascii="楷体_GB2312" w:eastAsia="楷体_GB2312"/>
          <w:b/>
          <w:color w:val="auto"/>
          <w:sz w:val="30"/>
        </w:rPr>
      </w:pPr>
    </w:p>
    <w:p w14:paraId="36C1471A">
      <w:pPr>
        <w:spacing w:line="720" w:lineRule="exact"/>
        <w:jc w:val="both"/>
        <w:rPr>
          <w:rFonts w:hint="eastAsia" w:ascii="楷体_GB2312" w:eastAsia="楷体_GB2312"/>
          <w:b/>
          <w:color w:val="auto"/>
          <w:sz w:val="30"/>
        </w:rPr>
      </w:pPr>
    </w:p>
    <w:p w14:paraId="13CB39B7">
      <w:pPr>
        <w:spacing w:line="720" w:lineRule="exact"/>
        <w:jc w:val="center"/>
        <w:rPr>
          <w:rFonts w:ascii="楷体_GB2312" w:eastAsia="楷体_GB2312"/>
          <w:b/>
          <w:color w:val="auto"/>
          <w:sz w:val="30"/>
        </w:rPr>
      </w:pPr>
      <w:r>
        <w:rPr>
          <w:rFonts w:hint="eastAsia" w:ascii="楷体_GB2312" w:eastAsia="楷体_GB2312"/>
          <w:b/>
          <w:color w:val="auto"/>
          <w:sz w:val="30"/>
        </w:rPr>
        <w:t>1、投标书</w:t>
      </w:r>
    </w:p>
    <w:p w14:paraId="00864D4D">
      <w:pPr>
        <w:spacing w:line="480" w:lineRule="exact"/>
        <w:ind w:firstLine="480"/>
        <w:rPr>
          <w:rFonts w:ascii="宋体" w:hAnsi="宋体"/>
          <w:color w:val="auto"/>
          <w:sz w:val="24"/>
        </w:rPr>
      </w:pPr>
      <w:r>
        <w:rPr>
          <w:rFonts w:hint="eastAsia" w:ascii="宋体" w:hAnsi="宋体"/>
          <w:color w:val="auto"/>
          <w:sz w:val="24"/>
          <w:lang w:val="en-US" w:eastAsia="zh-CN"/>
        </w:rPr>
        <w:t>扬州市上善建设工程有限公司</w:t>
      </w:r>
      <w:r>
        <w:rPr>
          <w:rFonts w:hint="eastAsia" w:ascii="宋体" w:hAnsi="宋体"/>
          <w:color w:val="auto"/>
          <w:sz w:val="24"/>
        </w:rPr>
        <w:t>：</w:t>
      </w:r>
    </w:p>
    <w:p w14:paraId="07C50FF3">
      <w:pPr>
        <w:spacing w:line="480" w:lineRule="exact"/>
        <w:ind w:firstLine="480"/>
        <w:rPr>
          <w:rFonts w:ascii="宋体" w:hAnsi="宋体"/>
          <w:color w:val="auto"/>
          <w:sz w:val="24"/>
        </w:rPr>
      </w:pPr>
      <w:r>
        <w:rPr>
          <w:rFonts w:hint="eastAsia" w:ascii="宋体" w:hAnsi="宋体"/>
          <w:color w:val="auto"/>
          <w:sz w:val="24"/>
        </w:rPr>
        <w:t>你们</w:t>
      </w:r>
      <w:r>
        <w:rPr>
          <w:rFonts w:hint="eastAsia" w:ascii="宋体" w:hAnsi="宋体"/>
          <w:color w:val="auto"/>
          <w:sz w:val="24"/>
          <w:u w:val="single"/>
        </w:rPr>
        <w:t xml:space="preserve">           </w:t>
      </w:r>
      <w:r>
        <w:rPr>
          <w:rFonts w:hint="eastAsia" w:ascii="宋体" w:hAnsi="宋体"/>
          <w:color w:val="auto"/>
          <w:sz w:val="24"/>
        </w:rPr>
        <w:t>招标文件（包括补充文件，如果有的话）收悉，我们经详细审阅和研究，现决定参加投标。</w:t>
      </w:r>
    </w:p>
    <w:p w14:paraId="3C5F14FC">
      <w:pPr>
        <w:spacing w:line="480" w:lineRule="exact"/>
        <w:rPr>
          <w:rFonts w:ascii="宋体" w:hAnsi="宋体"/>
          <w:color w:val="auto"/>
          <w:sz w:val="24"/>
        </w:rPr>
      </w:pPr>
      <w:r>
        <w:rPr>
          <w:rFonts w:hint="eastAsia" w:ascii="宋体" w:hAnsi="宋体"/>
          <w:color w:val="auto"/>
          <w:sz w:val="24"/>
        </w:rPr>
        <w:t xml:space="preserve">    1.我们愿按照招标文件中的条款、要求，提供所需的招标货物及一切相关的服务，投标价为</w:t>
      </w:r>
      <w:r>
        <w:rPr>
          <w:rFonts w:hint="eastAsia" w:ascii="宋体" w:hAnsi="宋体"/>
          <w:color w:val="auto"/>
          <w:sz w:val="24"/>
          <w:u w:val="single"/>
        </w:rPr>
        <w:t xml:space="preserve">    </w:t>
      </w:r>
      <w:r>
        <w:rPr>
          <w:rFonts w:hint="eastAsia" w:ascii="宋体" w:hAnsi="宋体"/>
          <w:color w:val="auto"/>
          <w:sz w:val="24"/>
        </w:rPr>
        <w:t>。</w:t>
      </w:r>
    </w:p>
    <w:p w14:paraId="09CCBDFB">
      <w:pPr>
        <w:spacing w:line="480" w:lineRule="exact"/>
        <w:ind w:firstLine="420"/>
        <w:rPr>
          <w:rFonts w:ascii="宋体" w:hAnsi="宋体"/>
          <w:color w:val="auto"/>
          <w:sz w:val="24"/>
        </w:rPr>
      </w:pPr>
      <w:r>
        <w:rPr>
          <w:rFonts w:hint="eastAsia" w:ascii="宋体" w:hAnsi="宋体"/>
          <w:color w:val="auto"/>
          <w:sz w:val="24"/>
        </w:rPr>
        <w:t>2.如果我们中标，我们将在之后的</w:t>
      </w:r>
      <w:r>
        <w:rPr>
          <w:rFonts w:hint="eastAsia" w:ascii="宋体" w:hAnsi="宋体"/>
          <w:color w:val="auto"/>
          <w:sz w:val="24"/>
          <w:u w:val="single"/>
        </w:rPr>
        <w:t xml:space="preserve">   </w:t>
      </w:r>
      <w:r>
        <w:rPr>
          <w:rFonts w:hint="eastAsia" w:ascii="宋体" w:hAnsi="宋体"/>
          <w:color w:val="auto"/>
          <w:sz w:val="24"/>
        </w:rPr>
        <w:t>天内交货。</w:t>
      </w:r>
    </w:p>
    <w:p w14:paraId="015FB123">
      <w:pPr>
        <w:spacing w:line="480" w:lineRule="exact"/>
        <w:ind w:firstLine="420"/>
        <w:rPr>
          <w:rFonts w:ascii="宋体" w:hAnsi="宋体"/>
          <w:color w:val="auto"/>
          <w:sz w:val="24"/>
        </w:rPr>
      </w:pPr>
      <w:r>
        <w:rPr>
          <w:rFonts w:hint="eastAsia" w:ascii="宋体" w:hAnsi="宋体"/>
          <w:color w:val="auto"/>
          <w:sz w:val="24"/>
        </w:rPr>
        <w:t>3.我们同意招标文件 “投标人须知”的规定，本投标文件在有效期内，将始终对我们具有约束力，并可随时被接受。如果我们入围，本投标文件在此期间之后将继续保持有效，直至合同生效。</w:t>
      </w:r>
    </w:p>
    <w:p w14:paraId="01C2DCA6">
      <w:pPr>
        <w:spacing w:line="480" w:lineRule="exact"/>
        <w:rPr>
          <w:rFonts w:ascii="宋体" w:hAnsi="宋体"/>
          <w:color w:val="auto"/>
          <w:sz w:val="24"/>
        </w:rPr>
      </w:pPr>
      <w:r>
        <w:rPr>
          <w:rFonts w:hint="eastAsia" w:ascii="宋体" w:hAnsi="宋体"/>
          <w:color w:val="auto"/>
          <w:sz w:val="24"/>
        </w:rPr>
        <w:t xml:space="preserve">    4.我们同意提供招标人要求的有关本次招标的所有资料。</w:t>
      </w:r>
    </w:p>
    <w:p w14:paraId="1427EFEB">
      <w:pPr>
        <w:spacing w:line="480" w:lineRule="exact"/>
        <w:ind w:firstLine="480"/>
        <w:rPr>
          <w:rFonts w:ascii="宋体" w:hAnsi="宋体"/>
          <w:color w:val="auto"/>
          <w:sz w:val="24"/>
        </w:rPr>
      </w:pPr>
      <w:r>
        <w:rPr>
          <w:rFonts w:hint="eastAsia" w:ascii="宋体" w:hAnsi="宋体"/>
          <w:color w:val="auto"/>
          <w:sz w:val="24"/>
        </w:rPr>
        <w:t>5.我们理解，你们无义务必须接受投标价最低的投标，并有权拒绝所有的投标。</w:t>
      </w:r>
    </w:p>
    <w:p w14:paraId="25382B39">
      <w:pPr>
        <w:spacing w:line="480" w:lineRule="exact"/>
        <w:ind w:firstLine="480"/>
        <w:rPr>
          <w:rFonts w:ascii="宋体" w:hAnsi="宋体"/>
          <w:color w:val="auto"/>
          <w:sz w:val="24"/>
        </w:rPr>
      </w:pPr>
      <w:r>
        <w:rPr>
          <w:rFonts w:hint="eastAsia" w:ascii="宋体" w:hAnsi="宋体"/>
          <w:color w:val="auto"/>
          <w:sz w:val="24"/>
        </w:rPr>
        <w:t>6.如果我们中标，为执行合同，我们将按招标文件的要求提供必要的履约保证。</w:t>
      </w:r>
    </w:p>
    <w:p w14:paraId="72DA8614">
      <w:pPr>
        <w:spacing w:line="480" w:lineRule="exact"/>
        <w:rPr>
          <w:rFonts w:ascii="楷体_GB2312" w:eastAsia="楷体_GB2312"/>
          <w:color w:val="auto"/>
          <w:sz w:val="24"/>
        </w:rPr>
      </w:pPr>
    </w:p>
    <w:p w14:paraId="76A5FEEA">
      <w:pPr>
        <w:spacing w:line="480" w:lineRule="exact"/>
        <w:rPr>
          <w:rFonts w:ascii="楷体_GB2312" w:eastAsia="楷体_GB2312"/>
          <w:color w:val="auto"/>
          <w:sz w:val="24"/>
        </w:rPr>
      </w:pPr>
    </w:p>
    <w:p w14:paraId="2FC931BB">
      <w:pPr>
        <w:spacing w:line="480" w:lineRule="exact"/>
        <w:rPr>
          <w:rFonts w:ascii="楷体_GB2312" w:eastAsia="楷体_GB2312"/>
          <w:color w:val="auto"/>
          <w:sz w:val="24"/>
        </w:rPr>
      </w:pPr>
    </w:p>
    <w:p w14:paraId="62248815">
      <w:pPr>
        <w:spacing w:line="480" w:lineRule="exact"/>
        <w:jc w:val="center"/>
        <w:rPr>
          <w:rFonts w:ascii="宋体" w:hAnsi="宋体"/>
          <w:color w:val="auto"/>
          <w:sz w:val="24"/>
        </w:rPr>
      </w:pPr>
      <w:r>
        <w:rPr>
          <w:rFonts w:hint="eastAsia" w:ascii="宋体" w:hAnsi="宋体"/>
          <w:color w:val="auto"/>
          <w:sz w:val="24"/>
        </w:rPr>
        <w:t xml:space="preserve">  投标人名称：</w:t>
      </w:r>
    </w:p>
    <w:p w14:paraId="18BEA08C">
      <w:pPr>
        <w:spacing w:line="480" w:lineRule="exact"/>
        <w:rPr>
          <w:rFonts w:ascii="宋体" w:hAnsi="宋体"/>
          <w:color w:val="auto"/>
          <w:sz w:val="24"/>
        </w:rPr>
      </w:pPr>
      <w:r>
        <w:rPr>
          <w:rFonts w:hint="eastAsia" w:ascii="宋体" w:hAnsi="宋体"/>
          <w:color w:val="auto"/>
          <w:sz w:val="24"/>
        </w:rPr>
        <w:t xml:space="preserve">                             （盖章）</w:t>
      </w:r>
    </w:p>
    <w:p w14:paraId="73A30273">
      <w:pPr>
        <w:spacing w:line="480" w:lineRule="exact"/>
        <w:rPr>
          <w:rFonts w:ascii="宋体" w:hAnsi="宋体"/>
          <w:color w:val="auto"/>
          <w:sz w:val="24"/>
        </w:rPr>
      </w:pPr>
      <w:r>
        <w:rPr>
          <w:rFonts w:hint="eastAsia" w:ascii="宋体" w:hAnsi="宋体"/>
          <w:color w:val="auto"/>
          <w:sz w:val="24"/>
        </w:rPr>
        <w:t xml:space="preserve">                              地址：               邮编：</w:t>
      </w:r>
    </w:p>
    <w:p w14:paraId="4AA87B79">
      <w:pPr>
        <w:spacing w:line="480" w:lineRule="exact"/>
        <w:rPr>
          <w:rFonts w:ascii="宋体" w:hAnsi="宋体"/>
          <w:color w:val="auto"/>
          <w:sz w:val="24"/>
        </w:rPr>
      </w:pPr>
      <w:r>
        <w:rPr>
          <w:rFonts w:hint="eastAsia" w:ascii="宋体" w:hAnsi="宋体"/>
          <w:color w:val="auto"/>
          <w:sz w:val="24"/>
        </w:rPr>
        <w:t xml:space="preserve">                              电话：               传真：</w:t>
      </w:r>
    </w:p>
    <w:p w14:paraId="74704DC3">
      <w:pPr>
        <w:spacing w:line="480" w:lineRule="exact"/>
        <w:rPr>
          <w:rFonts w:ascii="宋体" w:hAnsi="宋体"/>
          <w:color w:val="auto"/>
          <w:sz w:val="24"/>
        </w:rPr>
      </w:pPr>
      <w:r>
        <w:rPr>
          <w:rFonts w:hint="eastAsia" w:ascii="宋体" w:hAnsi="宋体"/>
          <w:color w:val="auto"/>
          <w:sz w:val="24"/>
        </w:rPr>
        <w:t xml:space="preserve">                              授权代表签字：</w:t>
      </w:r>
    </w:p>
    <w:p w14:paraId="205CBF81">
      <w:pPr>
        <w:spacing w:line="480" w:lineRule="exact"/>
        <w:rPr>
          <w:rFonts w:ascii="宋体" w:hAnsi="宋体"/>
          <w:color w:val="auto"/>
          <w:sz w:val="24"/>
        </w:rPr>
      </w:pPr>
      <w:r>
        <w:rPr>
          <w:rFonts w:hint="eastAsia" w:ascii="宋体" w:hAnsi="宋体"/>
          <w:color w:val="auto"/>
          <w:sz w:val="24"/>
        </w:rPr>
        <w:t xml:space="preserve">                              职务：</w:t>
      </w:r>
    </w:p>
    <w:p w14:paraId="24DC1957">
      <w:pPr>
        <w:spacing w:line="480" w:lineRule="exact"/>
        <w:rPr>
          <w:rFonts w:ascii="宋体" w:hAnsi="宋体"/>
          <w:color w:val="auto"/>
          <w:sz w:val="24"/>
        </w:rPr>
      </w:pPr>
      <w:r>
        <w:rPr>
          <w:rFonts w:hint="eastAsia" w:ascii="宋体" w:hAnsi="宋体"/>
          <w:color w:val="auto"/>
          <w:sz w:val="24"/>
        </w:rPr>
        <w:t xml:space="preserve">                              日期：</w:t>
      </w:r>
    </w:p>
    <w:p w14:paraId="4B5AE3C5">
      <w:pPr>
        <w:spacing w:line="480" w:lineRule="exact"/>
        <w:rPr>
          <w:rFonts w:ascii="宋体" w:hAnsi="宋体"/>
          <w:color w:val="auto"/>
          <w:sz w:val="24"/>
        </w:rPr>
      </w:pPr>
    </w:p>
    <w:p w14:paraId="72880913">
      <w:pPr>
        <w:spacing w:line="560" w:lineRule="exact"/>
        <w:jc w:val="center"/>
        <w:rPr>
          <w:rFonts w:ascii="黑体" w:eastAsia="黑体"/>
          <w:color w:val="auto"/>
          <w:sz w:val="36"/>
        </w:rPr>
      </w:pPr>
    </w:p>
    <w:p w14:paraId="2873181F">
      <w:pPr>
        <w:spacing w:line="560" w:lineRule="exact"/>
        <w:jc w:val="center"/>
        <w:rPr>
          <w:rFonts w:ascii="黑体" w:eastAsia="黑体"/>
          <w:color w:val="auto"/>
          <w:sz w:val="36"/>
        </w:rPr>
      </w:pPr>
    </w:p>
    <w:p w14:paraId="37503364">
      <w:pPr>
        <w:spacing w:line="560" w:lineRule="exact"/>
        <w:jc w:val="both"/>
        <w:rPr>
          <w:rFonts w:ascii="黑体" w:eastAsia="黑体"/>
          <w:color w:val="auto"/>
          <w:sz w:val="36"/>
        </w:rPr>
      </w:pPr>
    </w:p>
    <w:p w14:paraId="3FBCF9B1">
      <w:pPr>
        <w:pStyle w:val="14"/>
        <w:rPr>
          <w:color w:val="auto"/>
        </w:rPr>
      </w:pPr>
    </w:p>
    <w:p w14:paraId="77458E5B">
      <w:pPr>
        <w:spacing w:line="560" w:lineRule="exact"/>
        <w:jc w:val="center"/>
        <w:rPr>
          <w:rFonts w:ascii="黑体" w:eastAsia="黑体"/>
          <w:color w:val="auto"/>
          <w:sz w:val="36"/>
        </w:rPr>
      </w:pPr>
      <w:r>
        <w:rPr>
          <w:rFonts w:hint="eastAsia" w:ascii="黑体" w:eastAsia="黑体"/>
          <w:color w:val="auto"/>
          <w:sz w:val="36"/>
        </w:rPr>
        <w:t>2、报价一览表</w:t>
      </w:r>
    </w:p>
    <w:tbl>
      <w:tblPr>
        <w:tblStyle w:val="16"/>
        <w:tblW w:w="100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828"/>
        <w:gridCol w:w="590"/>
        <w:gridCol w:w="1275"/>
        <w:gridCol w:w="1095"/>
        <w:gridCol w:w="1035"/>
        <w:gridCol w:w="1380"/>
        <w:gridCol w:w="1395"/>
        <w:gridCol w:w="1660"/>
      </w:tblGrid>
      <w:tr w14:paraId="6A402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center"/>
          </w:tcPr>
          <w:p w14:paraId="704A5067">
            <w:pPr>
              <w:spacing w:line="360" w:lineRule="auto"/>
              <w:jc w:val="center"/>
              <w:rPr>
                <w:rFonts w:ascii="宋体" w:hAnsi="宋体"/>
                <w:color w:val="auto"/>
                <w:szCs w:val="21"/>
              </w:rPr>
            </w:pPr>
            <w:r>
              <w:rPr>
                <w:rFonts w:hint="eastAsia" w:ascii="宋体" w:hAnsi="宋体"/>
                <w:color w:val="auto"/>
                <w:szCs w:val="21"/>
              </w:rPr>
              <w:t>项目名称</w:t>
            </w:r>
          </w:p>
        </w:tc>
        <w:tc>
          <w:tcPr>
            <w:tcW w:w="8430" w:type="dxa"/>
            <w:gridSpan w:val="7"/>
            <w:tcBorders>
              <w:top w:val="single" w:color="auto" w:sz="4" w:space="0"/>
              <w:left w:val="single" w:color="auto" w:sz="4" w:space="0"/>
              <w:bottom w:val="single" w:color="auto" w:sz="4" w:space="0"/>
              <w:right w:val="single" w:color="auto" w:sz="4" w:space="0"/>
            </w:tcBorders>
            <w:noWrap w:val="0"/>
            <w:vAlign w:val="center"/>
          </w:tcPr>
          <w:p w14:paraId="0638E51C">
            <w:pPr>
              <w:spacing w:line="360" w:lineRule="auto"/>
              <w:rPr>
                <w:rFonts w:ascii="宋体" w:hAnsi="宋体"/>
                <w:color w:val="auto"/>
                <w:szCs w:val="21"/>
              </w:rPr>
            </w:pPr>
          </w:p>
        </w:tc>
      </w:tr>
      <w:tr w14:paraId="3549C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center"/>
          </w:tcPr>
          <w:p w14:paraId="3B7B5C82">
            <w:pPr>
              <w:spacing w:line="0" w:lineRule="atLeast"/>
              <w:jc w:val="center"/>
              <w:rPr>
                <w:rFonts w:ascii="宋体" w:hAnsi="宋体"/>
                <w:color w:val="auto"/>
                <w:sz w:val="24"/>
              </w:rPr>
            </w:pPr>
            <w:r>
              <w:rPr>
                <w:rFonts w:hint="eastAsia" w:ascii="宋体" w:hAnsi="宋体"/>
                <w:color w:val="auto"/>
                <w:sz w:val="24"/>
              </w:rPr>
              <w:t>序号</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B650996">
            <w:pPr>
              <w:spacing w:line="0" w:lineRule="atLeast"/>
              <w:jc w:val="center"/>
              <w:rPr>
                <w:rFonts w:ascii="宋体" w:hAnsi="宋体"/>
                <w:color w:val="auto"/>
                <w:sz w:val="24"/>
              </w:rPr>
            </w:pPr>
            <w:r>
              <w:rPr>
                <w:rFonts w:hint="eastAsia" w:ascii="宋体" w:hAnsi="宋体"/>
                <w:color w:val="auto"/>
                <w:sz w:val="24"/>
              </w:rPr>
              <w:t>名称</w:t>
            </w:r>
          </w:p>
        </w:tc>
        <w:tc>
          <w:tcPr>
            <w:tcW w:w="1275" w:type="dxa"/>
            <w:tcBorders>
              <w:top w:val="single" w:color="auto" w:sz="4" w:space="0"/>
              <w:left w:val="single" w:color="auto" w:sz="4" w:space="0"/>
              <w:bottom w:val="single" w:color="auto" w:sz="4" w:space="0"/>
              <w:right w:val="single" w:color="auto" w:sz="4" w:space="0"/>
            </w:tcBorders>
            <w:noWrap w:val="0"/>
            <w:vAlign w:val="center"/>
          </w:tcPr>
          <w:p w14:paraId="21950322">
            <w:pPr>
              <w:spacing w:line="0" w:lineRule="atLeast"/>
              <w:jc w:val="center"/>
              <w:rPr>
                <w:rFonts w:ascii="宋体" w:hAnsi="宋体"/>
                <w:color w:val="auto"/>
                <w:sz w:val="24"/>
              </w:rPr>
            </w:pPr>
            <w:r>
              <w:rPr>
                <w:rFonts w:hint="eastAsia" w:ascii="宋体" w:hAnsi="宋体"/>
                <w:color w:val="auto"/>
                <w:sz w:val="24"/>
              </w:rPr>
              <w:t>规格</w:t>
            </w:r>
          </w:p>
        </w:tc>
        <w:tc>
          <w:tcPr>
            <w:tcW w:w="1095" w:type="dxa"/>
            <w:tcBorders>
              <w:top w:val="single" w:color="auto" w:sz="4" w:space="0"/>
              <w:left w:val="single" w:color="auto" w:sz="4" w:space="0"/>
              <w:bottom w:val="single" w:color="auto" w:sz="4" w:space="0"/>
              <w:right w:val="single" w:color="auto" w:sz="4" w:space="0"/>
            </w:tcBorders>
            <w:noWrap w:val="0"/>
            <w:vAlign w:val="center"/>
          </w:tcPr>
          <w:p w14:paraId="27E33BFD">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单位</w:t>
            </w:r>
          </w:p>
        </w:tc>
        <w:tc>
          <w:tcPr>
            <w:tcW w:w="1035" w:type="dxa"/>
            <w:tcBorders>
              <w:top w:val="single" w:color="auto" w:sz="4" w:space="0"/>
              <w:left w:val="single" w:color="auto" w:sz="4" w:space="0"/>
              <w:bottom w:val="single" w:color="auto" w:sz="4" w:space="0"/>
              <w:right w:val="single" w:color="auto" w:sz="4" w:space="0"/>
            </w:tcBorders>
            <w:noWrap w:val="0"/>
            <w:vAlign w:val="center"/>
          </w:tcPr>
          <w:p w14:paraId="4388D391">
            <w:pPr>
              <w:spacing w:line="0" w:lineRule="atLeast"/>
              <w:jc w:val="center"/>
              <w:rPr>
                <w:rFonts w:ascii="宋体" w:hAnsi="宋体"/>
                <w:color w:val="auto"/>
                <w:sz w:val="24"/>
              </w:rPr>
            </w:pPr>
            <w:r>
              <w:rPr>
                <w:rFonts w:hint="eastAsia" w:ascii="宋体" w:hAnsi="宋体"/>
                <w:color w:val="auto"/>
                <w:sz w:val="24"/>
              </w:rPr>
              <w:t>数量</w:t>
            </w: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DEAF9AC">
            <w:pPr>
              <w:spacing w:line="0" w:lineRule="atLeast"/>
              <w:jc w:val="center"/>
              <w:rPr>
                <w:rFonts w:hint="eastAsia" w:ascii="宋体" w:hAnsi="宋体" w:eastAsia="宋体"/>
                <w:color w:val="auto"/>
                <w:sz w:val="24"/>
                <w:lang w:eastAsia="zh-CN"/>
              </w:rPr>
            </w:pPr>
            <w:r>
              <w:rPr>
                <w:rFonts w:ascii="宋体" w:hAnsi="宋体"/>
                <w:color w:val="auto"/>
                <w:sz w:val="24"/>
              </w:rPr>
              <w:t>单价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395" w:type="dxa"/>
            <w:tcBorders>
              <w:top w:val="single" w:color="auto" w:sz="4" w:space="0"/>
              <w:left w:val="single" w:color="auto" w:sz="4" w:space="0"/>
              <w:bottom w:val="single" w:color="auto" w:sz="4" w:space="0"/>
              <w:right w:val="single" w:color="auto" w:sz="4" w:space="0"/>
            </w:tcBorders>
            <w:noWrap w:val="0"/>
            <w:vAlign w:val="center"/>
          </w:tcPr>
          <w:p w14:paraId="22DEB5A7">
            <w:pPr>
              <w:spacing w:line="0" w:lineRule="atLeast"/>
              <w:jc w:val="center"/>
              <w:rPr>
                <w:rFonts w:ascii="宋体" w:hAnsi="宋体"/>
                <w:color w:val="auto"/>
                <w:sz w:val="24"/>
              </w:rPr>
            </w:pPr>
            <w:r>
              <w:rPr>
                <w:rFonts w:ascii="宋体" w:hAnsi="宋体"/>
                <w:color w:val="auto"/>
                <w:sz w:val="24"/>
              </w:rPr>
              <w:t>合价</w:t>
            </w:r>
            <w:r>
              <w:rPr>
                <w:rFonts w:hint="eastAsia" w:ascii="宋体" w:hAnsi="宋体"/>
                <w:color w:val="auto"/>
                <w:sz w:val="24"/>
                <w:lang w:eastAsia="zh-CN"/>
              </w:rPr>
              <w:t>（</w:t>
            </w:r>
            <w:r>
              <w:rPr>
                <w:rFonts w:hint="eastAsia" w:ascii="宋体" w:hAnsi="宋体"/>
                <w:color w:val="auto"/>
                <w:sz w:val="24"/>
                <w:lang w:val="en-US" w:eastAsia="zh-CN"/>
              </w:rPr>
              <w:t>含13%税</w:t>
            </w:r>
            <w:r>
              <w:rPr>
                <w:rFonts w:hint="eastAsia" w:ascii="宋体" w:hAnsi="宋体"/>
                <w:color w:val="auto"/>
                <w:sz w:val="24"/>
                <w:lang w:eastAsia="zh-CN"/>
              </w:rPr>
              <w:t>）</w:t>
            </w: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E8BB5F5">
            <w:pPr>
              <w:spacing w:line="0" w:lineRule="atLeast"/>
              <w:jc w:val="center"/>
              <w:rPr>
                <w:rFonts w:hint="eastAsia" w:ascii="宋体" w:hAnsi="宋体" w:eastAsia="宋体"/>
                <w:color w:val="auto"/>
                <w:sz w:val="24"/>
                <w:lang w:val="en-US" w:eastAsia="zh-CN"/>
              </w:rPr>
            </w:pPr>
            <w:r>
              <w:rPr>
                <w:rFonts w:hint="eastAsia" w:ascii="宋体" w:hAnsi="宋体"/>
                <w:color w:val="auto"/>
                <w:sz w:val="24"/>
                <w:lang w:val="en-US" w:eastAsia="zh-CN"/>
              </w:rPr>
              <w:t>备注</w:t>
            </w:r>
          </w:p>
        </w:tc>
      </w:tr>
      <w:tr w14:paraId="47B388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0B921A2">
            <w:pPr>
              <w:spacing w:line="0" w:lineRule="atLeast"/>
              <w:jc w:val="center"/>
              <w:rPr>
                <w:rFonts w:ascii="宋体" w:hAnsi="宋体"/>
                <w:color w:val="auto"/>
                <w:sz w:val="24"/>
              </w:rPr>
            </w:pPr>
            <w:r>
              <w:rPr>
                <w:rFonts w:hint="eastAsia" w:ascii="宋体" w:hAnsi="宋体"/>
                <w:color w:val="auto"/>
                <w:sz w:val="24"/>
              </w:rPr>
              <w:t>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C06A319">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63CD60B1">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AFF79A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FD9E1C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5D60A7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4BB4A29">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46277DF">
            <w:pPr>
              <w:spacing w:line="0" w:lineRule="atLeast"/>
              <w:rPr>
                <w:rFonts w:ascii="宋体" w:hAnsi="宋体"/>
                <w:color w:val="auto"/>
                <w:sz w:val="24"/>
              </w:rPr>
            </w:pPr>
          </w:p>
        </w:tc>
      </w:tr>
      <w:tr w14:paraId="6AD83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0D5F83">
            <w:pPr>
              <w:spacing w:line="0" w:lineRule="atLeast"/>
              <w:jc w:val="center"/>
              <w:rPr>
                <w:rFonts w:ascii="宋体" w:hAnsi="宋体"/>
                <w:color w:val="auto"/>
                <w:sz w:val="24"/>
              </w:rPr>
            </w:pPr>
            <w:r>
              <w:rPr>
                <w:rFonts w:hint="eastAsia" w:ascii="宋体" w:hAnsi="宋体"/>
                <w:color w:val="auto"/>
                <w:sz w:val="24"/>
              </w:rPr>
              <w:t>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5B2F06">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7AA7F0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65842C8">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0EBF26EE">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DD8E63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A0440D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169E56A0">
            <w:pPr>
              <w:spacing w:line="0" w:lineRule="atLeast"/>
              <w:rPr>
                <w:rFonts w:ascii="宋体" w:hAnsi="宋体"/>
                <w:color w:val="auto"/>
                <w:sz w:val="24"/>
              </w:rPr>
            </w:pPr>
          </w:p>
        </w:tc>
      </w:tr>
      <w:tr w14:paraId="2B03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F27C312">
            <w:pPr>
              <w:spacing w:line="0" w:lineRule="atLeast"/>
              <w:jc w:val="center"/>
              <w:rPr>
                <w:rFonts w:ascii="宋体" w:hAnsi="宋体"/>
                <w:color w:val="auto"/>
                <w:sz w:val="24"/>
              </w:rPr>
            </w:pPr>
            <w:r>
              <w:rPr>
                <w:rFonts w:hint="eastAsia" w:ascii="宋体" w:hAnsi="宋体"/>
                <w:color w:val="auto"/>
                <w:sz w:val="24"/>
              </w:rPr>
              <w:t>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9ADDEC7">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ACF8678">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7E859FD">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58D480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1AF164B">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9947FD8">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19ED613">
            <w:pPr>
              <w:spacing w:line="0" w:lineRule="atLeast"/>
              <w:rPr>
                <w:rFonts w:ascii="宋体" w:hAnsi="宋体"/>
                <w:color w:val="auto"/>
                <w:sz w:val="24"/>
              </w:rPr>
            </w:pPr>
          </w:p>
        </w:tc>
      </w:tr>
      <w:tr w14:paraId="63E2B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3D78C8E">
            <w:pPr>
              <w:spacing w:line="0" w:lineRule="atLeast"/>
              <w:jc w:val="center"/>
              <w:rPr>
                <w:rFonts w:ascii="宋体" w:hAnsi="宋体"/>
                <w:color w:val="auto"/>
                <w:sz w:val="24"/>
              </w:rPr>
            </w:pPr>
            <w:r>
              <w:rPr>
                <w:rFonts w:hint="eastAsia" w:ascii="宋体" w:hAnsi="宋体"/>
                <w:color w:val="auto"/>
                <w:sz w:val="24"/>
              </w:rPr>
              <w:t>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63C4F9E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224C28C">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23CCF54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E5F09D6">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9D9A985">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A11FE9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77A7AEC">
            <w:pPr>
              <w:spacing w:line="0" w:lineRule="atLeast"/>
              <w:rPr>
                <w:rFonts w:ascii="宋体" w:hAnsi="宋体"/>
                <w:color w:val="auto"/>
                <w:sz w:val="24"/>
              </w:rPr>
            </w:pPr>
          </w:p>
        </w:tc>
      </w:tr>
      <w:tr w14:paraId="3772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3D0C70D">
            <w:pPr>
              <w:spacing w:line="0" w:lineRule="atLeast"/>
              <w:jc w:val="center"/>
              <w:rPr>
                <w:rFonts w:ascii="宋体" w:hAnsi="宋体"/>
                <w:color w:val="auto"/>
                <w:sz w:val="24"/>
              </w:rPr>
            </w:pPr>
            <w:r>
              <w:rPr>
                <w:rFonts w:hint="eastAsia" w:ascii="宋体" w:hAnsi="宋体"/>
                <w:color w:val="auto"/>
                <w:sz w:val="24"/>
              </w:rPr>
              <w:t>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3CE3B1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18C870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A8A2E4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CF23C3C">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366C0FB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2B8873A">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D06065E">
            <w:pPr>
              <w:spacing w:line="0" w:lineRule="atLeast"/>
              <w:rPr>
                <w:rFonts w:ascii="宋体" w:hAnsi="宋体"/>
                <w:color w:val="auto"/>
                <w:sz w:val="24"/>
              </w:rPr>
            </w:pPr>
          </w:p>
        </w:tc>
      </w:tr>
      <w:tr w14:paraId="5EB4E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B012B">
            <w:pPr>
              <w:spacing w:line="0" w:lineRule="atLeast"/>
              <w:jc w:val="center"/>
              <w:rPr>
                <w:rFonts w:ascii="宋体" w:hAnsi="宋体"/>
                <w:color w:val="auto"/>
                <w:sz w:val="24"/>
              </w:rPr>
            </w:pPr>
            <w:r>
              <w:rPr>
                <w:rFonts w:hint="eastAsia" w:ascii="宋体" w:hAnsi="宋体"/>
                <w:color w:val="auto"/>
                <w:sz w:val="24"/>
              </w:rPr>
              <w:t>6</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66481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6349AE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04EC7E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8812E8F">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5BADF89">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5F89426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45A245C7">
            <w:pPr>
              <w:spacing w:line="0" w:lineRule="atLeast"/>
              <w:rPr>
                <w:rFonts w:ascii="宋体" w:hAnsi="宋体"/>
                <w:color w:val="auto"/>
                <w:sz w:val="24"/>
              </w:rPr>
            </w:pPr>
          </w:p>
        </w:tc>
      </w:tr>
      <w:tr w14:paraId="52ED8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2C416F6B">
            <w:pPr>
              <w:spacing w:line="0" w:lineRule="atLeast"/>
              <w:jc w:val="center"/>
              <w:rPr>
                <w:rFonts w:ascii="宋体" w:hAnsi="宋体"/>
                <w:color w:val="auto"/>
                <w:sz w:val="24"/>
              </w:rPr>
            </w:pPr>
            <w:r>
              <w:rPr>
                <w:rFonts w:hint="eastAsia" w:ascii="宋体" w:hAnsi="宋体"/>
                <w:color w:val="auto"/>
                <w:sz w:val="24"/>
              </w:rPr>
              <w:t>7</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8D56A9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6E47D06">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8CE5DC7">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79FD16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6A266C8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1630F98C">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EECABEF">
            <w:pPr>
              <w:spacing w:line="0" w:lineRule="atLeast"/>
              <w:rPr>
                <w:rFonts w:ascii="宋体" w:hAnsi="宋体"/>
                <w:color w:val="auto"/>
                <w:sz w:val="24"/>
              </w:rPr>
            </w:pPr>
          </w:p>
        </w:tc>
      </w:tr>
      <w:tr w14:paraId="72D6F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345A5A82">
            <w:pPr>
              <w:spacing w:line="0" w:lineRule="atLeast"/>
              <w:jc w:val="center"/>
              <w:rPr>
                <w:rFonts w:ascii="宋体" w:hAnsi="宋体"/>
                <w:color w:val="auto"/>
                <w:sz w:val="24"/>
              </w:rPr>
            </w:pPr>
            <w:r>
              <w:rPr>
                <w:rFonts w:hint="eastAsia" w:ascii="宋体" w:hAnsi="宋体"/>
                <w:color w:val="auto"/>
                <w:sz w:val="24"/>
              </w:rPr>
              <w:t>8</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A92ABD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3822B46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202A77B">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3AF27959">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7BE07C2A">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435B0CB">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6B335723">
            <w:pPr>
              <w:spacing w:line="0" w:lineRule="atLeast"/>
              <w:rPr>
                <w:rFonts w:ascii="宋体" w:hAnsi="宋体"/>
                <w:color w:val="auto"/>
                <w:sz w:val="24"/>
              </w:rPr>
            </w:pPr>
          </w:p>
        </w:tc>
      </w:tr>
      <w:tr w14:paraId="17CB4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B9E7BFC">
            <w:pPr>
              <w:spacing w:line="0" w:lineRule="atLeast"/>
              <w:jc w:val="center"/>
              <w:rPr>
                <w:rFonts w:ascii="宋体" w:hAnsi="宋体"/>
                <w:color w:val="auto"/>
                <w:sz w:val="24"/>
              </w:rPr>
            </w:pPr>
            <w:r>
              <w:rPr>
                <w:rFonts w:hint="eastAsia" w:ascii="宋体" w:hAnsi="宋体"/>
                <w:color w:val="auto"/>
                <w:sz w:val="24"/>
              </w:rPr>
              <w:t>9</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3CE3EAD1">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D93D490">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495776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464EC290">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8CADA07">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46290BB4">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083AC7A3">
            <w:pPr>
              <w:spacing w:line="0" w:lineRule="atLeast"/>
              <w:rPr>
                <w:rFonts w:ascii="宋体" w:hAnsi="宋体"/>
                <w:color w:val="auto"/>
                <w:sz w:val="24"/>
              </w:rPr>
            </w:pPr>
          </w:p>
        </w:tc>
      </w:tr>
      <w:tr w14:paraId="1E821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48C847F">
            <w:pPr>
              <w:spacing w:line="0" w:lineRule="atLeast"/>
              <w:jc w:val="center"/>
              <w:rPr>
                <w:rFonts w:ascii="宋体" w:hAnsi="宋体"/>
                <w:color w:val="auto"/>
                <w:sz w:val="24"/>
              </w:rPr>
            </w:pPr>
            <w:r>
              <w:rPr>
                <w:rFonts w:hint="eastAsia" w:ascii="宋体" w:hAnsi="宋体"/>
                <w:color w:val="auto"/>
                <w:sz w:val="24"/>
              </w:rPr>
              <w:t>10</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1EE800E0">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4BFFFF35">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36725AD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12F01F77">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124F731E">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27718462">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31E08963">
            <w:pPr>
              <w:spacing w:line="0" w:lineRule="atLeast"/>
              <w:rPr>
                <w:rFonts w:ascii="宋体" w:hAnsi="宋体"/>
                <w:color w:val="auto"/>
                <w:sz w:val="24"/>
              </w:rPr>
            </w:pPr>
          </w:p>
        </w:tc>
      </w:tr>
      <w:tr w14:paraId="204F9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6764D3C2">
            <w:pPr>
              <w:spacing w:line="0" w:lineRule="atLeast"/>
              <w:jc w:val="center"/>
              <w:rPr>
                <w:rFonts w:ascii="宋体" w:hAnsi="宋体"/>
                <w:color w:val="auto"/>
                <w:sz w:val="24"/>
              </w:rPr>
            </w:pPr>
            <w:r>
              <w:rPr>
                <w:rFonts w:hint="eastAsia" w:ascii="宋体" w:hAnsi="宋体"/>
                <w:color w:val="auto"/>
                <w:sz w:val="24"/>
              </w:rPr>
              <w:t>11</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4FD4FB2D">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52C9A77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1A5223D9">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top"/>
          </w:tcPr>
          <w:p w14:paraId="2D1D3ECB">
            <w:pPr>
              <w:spacing w:line="0" w:lineRule="atLeas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top"/>
          </w:tcPr>
          <w:p w14:paraId="087961E3">
            <w:pPr>
              <w:spacing w:line="0" w:lineRule="atLeas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top"/>
          </w:tcPr>
          <w:p w14:paraId="0B185643">
            <w:pPr>
              <w:spacing w:line="0" w:lineRule="atLeas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top"/>
          </w:tcPr>
          <w:p w14:paraId="7D0AE32C">
            <w:pPr>
              <w:spacing w:line="0" w:lineRule="atLeast"/>
              <w:rPr>
                <w:rFonts w:ascii="宋体" w:hAnsi="宋体"/>
                <w:color w:val="auto"/>
                <w:sz w:val="24"/>
              </w:rPr>
            </w:pPr>
          </w:p>
        </w:tc>
      </w:tr>
      <w:tr w14:paraId="6CFDB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5EB078F4">
            <w:pPr>
              <w:spacing w:line="0" w:lineRule="atLeast"/>
              <w:jc w:val="center"/>
              <w:rPr>
                <w:rFonts w:ascii="宋体" w:hAnsi="宋体"/>
                <w:color w:val="auto"/>
                <w:sz w:val="24"/>
              </w:rPr>
            </w:pPr>
            <w:r>
              <w:rPr>
                <w:rFonts w:hint="eastAsia" w:ascii="宋体" w:hAnsi="宋体"/>
                <w:color w:val="auto"/>
                <w:sz w:val="24"/>
              </w:rPr>
              <w:t>12</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EA2B798">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7FB45047">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9EAA5B0">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7D9F029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6867E407">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A4B9992">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3A897DC2">
            <w:pPr>
              <w:spacing w:line="0" w:lineRule="atLeast"/>
              <w:jc w:val="left"/>
              <w:rPr>
                <w:rFonts w:ascii="宋体" w:hAnsi="宋体"/>
                <w:color w:val="auto"/>
                <w:sz w:val="24"/>
                <w:highlight w:val="lightGray"/>
              </w:rPr>
            </w:pPr>
          </w:p>
        </w:tc>
      </w:tr>
      <w:tr w14:paraId="7E90A5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1AA5FD9A">
            <w:pPr>
              <w:spacing w:line="0" w:lineRule="atLeast"/>
              <w:jc w:val="center"/>
              <w:rPr>
                <w:rFonts w:ascii="宋体" w:hAnsi="宋体"/>
                <w:color w:val="auto"/>
                <w:sz w:val="24"/>
              </w:rPr>
            </w:pPr>
            <w:r>
              <w:rPr>
                <w:rFonts w:hint="eastAsia" w:ascii="宋体" w:hAnsi="宋体"/>
                <w:color w:val="auto"/>
                <w:sz w:val="24"/>
              </w:rPr>
              <w:t>13</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5757E2EE">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0D1196C2">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5A088D2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2B064206">
            <w:pPr>
              <w:spacing w:line="0" w:lineRule="atLeast"/>
              <w:jc w:val="left"/>
              <w:rPr>
                <w:rFonts w:ascii="宋体" w:hAnsi="宋体"/>
                <w:color w:val="auto"/>
                <w:sz w:val="24"/>
                <w:highlight w:val="lightGray"/>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773D7336">
            <w:pPr>
              <w:spacing w:line="0" w:lineRule="atLeast"/>
              <w:jc w:val="left"/>
              <w:rPr>
                <w:rFonts w:ascii="宋体" w:hAnsi="宋体"/>
                <w:color w:val="auto"/>
                <w:sz w:val="24"/>
                <w:highlight w:val="lightGray"/>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15008F84">
            <w:pPr>
              <w:spacing w:line="0" w:lineRule="atLeast"/>
              <w:jc w:val="left"/>
              <w:rPr>
                <w:rFonts w:ascii="宋体" w:hAnsi="宋体"/>
                <w:color w:val="auto"/>
                <w:sz w:val="24"/>
                <w:highlight w:val="lightGray"/>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6C3B7930">
            <w:pPr>
              <w:spacing w:line="0" w:lineRule="atLeast"/>
              <w:jc w:val="left"/>
              <w:rPr>
                <w:rFonts w:ascii="宋体" w:hAnsi="宋体"/>
                <w:color w:val="auto"/>
                <w:sz w:val="24"/>
                <w:highlight w:val="lightGray"/>
              </w:rPr>
            </w:pPr>
          </w:p>
        </w:tc>
      </w:tr>
      <w:tr w14:paraId="46395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03B11EAA">
            <w:pPr>
              <w:spacing w:line="0" w:lineRule="atLeast"/>
              <w:jc w:val="center"/>
              <w:rPr>
                <w:rFonts w:ascii="宋体" w:hAnsi="宋体"/>
                <w:color w:val="auto"/>
                <w:sz w:val="24"/>
              </w:rPr>
            </w:pPr>
            <w:r>
              <w:rPr>
                <w:rFonts w:hint="eastAsia" w:ascii="宋体" w:hAnsi="宋体"/>
                <w:color w:val="auto"/>
                <w:sz w:val="24"/>
              </w:rPr>
              <w:t>14</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75E34325">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171E5C9E">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01450F61">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6FF74F05">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1297B5A6">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5F7934A0">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4732B404">
            <w:pPr>
              <w:spacing w:line="0" w:lineRule="atLeast"/>
              <w:jc w:val="left"/>
              <w:rPr>
                <w:rFonts w:ascii="宋体" w:hAnsi="宋体"/>
                <w:color w:val="auto"/>
                <w:sz w:val="24"/>
              </w:rPr>
            </w:pPr>
          </w:p>
        </w:tc>
      </w:tr>
      <w:tr w14:paraId="041F2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828" w:type="dxa"/>
            <w:tcBorders>
              <w:top w:val="single" w:color="auto" w:sz="4" w:space="0"/>
              <w:left w:val="single" w:color="auto" w:sz="4" w:space="0"/>
              <w:bottom w:val="single" w:color="auto" w:sz="4" w:space="0"/>
              <w:right w:val="single" w:color="auto" w:sz="4" w:space="0"/>
            </w:tcBorders>
            <w:noWrap w:val="0"/>
            <w:vAlign w:val="top"/>
          </w:tcPr>
          <w:p w14:paraId="4375DEA6">
            <w:pPr>
              <w:spacing w:line="0" w:lineRule="atLeast"/>
              <w:jc w:val="center"/>
              <w:rPr>
                <w:rFonts w:ascii="宋体" w:hAnsi="宋体"/>
                <w:color w:val="auto"/>
                <w:sz w:val="24"/>
              </w:rPr>
            </w:pPr>
            <w:r>
              <w:rPr>
                <w:rFonts w:hint="eastAsia" w:ascii="宋体" w:hAnsi="宋体"/>
                <w:color w:val="auto"/>
                <w:sz w:val="24"/>
              </w:rPr>
              <w:t>15</w:t>
            </w:r>
          </w:p>
        </w:tc>
        <w:tc>
          <w:tcPr>
            <w:tcW w:w="1418" w:type="dxa"/>
            <w:gridSpan w:val="2"/>
            <w:tcBorders>
              <w:top w:val="single" w:color="auto" w:sz="4" w:space="0"/>
              <w:left w:val="single" w:color="auto" w:sz="4" w:space="0"/>
              <w:bottom w:val="single" w:color="auto" w:sz="4" w:space="0"/>
              <w:right w:val="single" w:color="auto" w:sz="4" w:space="0"/>
            </w:tcBorders>
            <w:noWrap w:val="0"/>
            <w:vAlign w:val="center"/>
          </w:tcPr>
          <w:p w14:paraId="26AAA10B">
            <w:pPr>
              <w:spacing w:line="0" w:lineRule="atLeast"/>
              <w:jc w:val="center"/>
              <w:rPr>
                <w:rFonts w:ascii="宋体" w:hAnsi="宋体"/>
                <w:color w:val="auto"/>
                <w:sz w:val="24"/>
              </w:rPr>
            </w:pPr>
          </w:p>
        </w:tc>
        <w:tc>
          <w:tcPr>
            <w:tcW w:w="1275" w:type="dxa"/>
            <w:tcBorders>
              <w:top w:val="single" w:color="auto" w:sz="4" w:space="0"/>
              <w:left w:val="single" w:color="auto" w:sz="4" w:space="0"/>
              <w:bottom w:val="single" w:color="auto" w:sz="4" w:space="0"/>
              <w:right w:val="single" w:color="auto" w:sz="4" w:space="0"/>
            </w:tcBorders>
            <w:noWrap w:val="0"/>
            <w:vAlign w:val="top"/>
          </w:tcPr>
          <w:p w14:paraId="2FE8B294">
            <w:pPr>
              <w:spacing w:line="0" w:lineRule="atLeast"/>
              <w:rPr>
                <w:rFonts w:ascii="宋体" w:hAnsi="宋体"/>
                <w:color w:val="auto"/>
                <w:sz w:val="24"/>
              </w:rPr>
            </w:pPr>
          </w:p>
        </w:tc>
        <w:tc>
          <w:tcPr>
            <w:tcW w:w="1095" w:type="dxa"/>
            <w:tcBorders>
              <w:top w:val="single" w:color="auto" w:sz="4" w:space="0"/>
              <w:left w:val="single" w:color="auto" w:sz="4" w:space="0"/>
              <w:bottom w:val="single" w:color="auto" w:sz="4" w:space="0"/>
              <w:right w:val="single" w:color="auto" w:sz="4" w:space="0"/>
            </w:tcBorders>
            <w:noWrap w:val="0"/>
            <w:vAlign w:val="top"/>
          </w:tcPr>
          <w:p w14:paraId="47C614BA">
            <w:pPr>
              <w:spacing w:line="0" w:lineRule="atLeast"/>
              <w:rPr>
                <w:rFonts w:ascii="宋体" w:hAnsi="宋体"/>
                <w:color w:val="auto"/>
                <w:sz w:val="24"/>
              </w:rPr>
            </w:pPr>
          </w:p>
        </w:tc>
        <w:tc>
          <w:tcPr>
            <w:tcW w:w="1035" w:type="dxa"/>
            <w:tcBorders>
              <w:top w:val="single" w:color="auto" w:sz="4" w:space="0"/>
              <w:left w:val="single" w:color="auto" w:sz="4" w:space="0"/>
              <w:bottom w:val="single" w:color="auto" w:sz="4" w:space="0"/>
              <w:right w:val="single" w:color="auto" w:sz="4" w:space="0"/>
            </w:tcBorders>
            <w:noWrap w:val="0"/>
            <w:vAlign w:val="center"/>
          </w:tcPr>
          <w:p w14:paraId="592DE45E">
            <w:pPr>
              <w:spacing w:line="0" w:lineRule="atLeast"/>
              <w:jc w:val="left"/>
              <w:rPr>
                <w:rFonts w:ascii="宋体" w:hAnsi="宋体"/>
                <w:color w:val="auto"/>
                <w:sz w:val="24"/>
              </w:rPr>
            </w:pPr>
          </w:p>
        </w:tc>
        <w:tc>
          <w:tcPr>
            <w:tcW w:w="1380" w:type="dxa"/>
            <w:tcBorders>
              <w:top w:val="single" w:color="auto" w:sz="4" w:space="0"/>
              <w:left w:val="single" w:color="auto" w:sz="4" w:space="0"/>
              <w:bottom w:val="single" w:color="auto" w:sz="4" w:space="0"/>
              <w:right w:val="single" w:color="auto" w:sz="4" w:space="0"/>
            </w:tcBorders>
            <w:noWrap w:val="0"/>
            <w:vAlign w:val="center"/>
          </w:tcPr>
          <w:p w14:paraId="3520717F">
            <w:pPr>
              <w:spacing w:line="0" w:lineRule="atLeast"/>
              <w:jc w:val="left"/>
              <w:rPr>
                <w:rFonts w:ascii="宋体" w:hAnsi="宋体"/>
                <w:color w:val="auto"/>
                <w:sz w:val="24"/>
              </w:rPr>
            </w:pPr>
          </w:p>
        </w:tc>
        <w:tc>
          <w:tcPr>
            <w:tcW w:w="1395" w:type="dxa"/>
            <w:tcBorders>
              <w:top w:val="single" w:color="auto" w:sz="4" w:space="0"/>
              <w:left w:val="single" w:color="auto" w:sz="4" w:space="0"/>
              <w:bottom w:val="single" w:color="auto" w:sz="4" w:space="0"/>
              <w:right w:val="single" w:color="auto" w:sz="4" w:space="0"/>
            </w:tcBorders>
            <w:noWrap w:val="0"/>
            <w:vAlign w:val="center"/>
          </w:tcPr>
          <w:p w14:paraId="349F880B">
            <w:pPr>
              <w:spacing w:line="0" w:lineRule="atLeast"/>
              <w:jc w:val="left"/>
              <w:rPr>
                <w:rFonts w:ascii="宋体" w:hAnsi="宋体"/>
                <w:color w:val="auto"/>
                <w:sz w:val="24"/>
              </w:rPr>
            </w:pPr>
          </w:p>
        </w:tc>
        <w:tc>
          <w:tcPr>
            <w:tcW w:w="1660" w:type="dxa"/>
            <w:tcBorders>
              <w:top w:val="single" w:color="auto" w:sz="4" w:space="0"/>
              <w:left w:val="single" w:color="auto" w:sz="4" w:space="0"/>
              <w:bottom w:val="single" w:color="auto" w:sz="4" w:space="0"/>
              <w:right w:val="single" w:color="auto" w:sz="4" w:space="0"/>
            </w:tcBorders>
            <w:noWrap w:val="0"/>
            <w:vAlign w:val="center"/>
          </w:tcPr>
          <w:p w14:paraId="2F3F344D">
            <w:pPr>
              <w:spacing w:line="0" w:lineRule="atLeast"/>
              <w:jc w:val="left"/>
              <w:rPr>
                <w:rFonts w:ascii="宋体" w:hAnsi="宋体"/>
                <w:color w:val="auto"/>
                <w:sz w:val="24"/>
              </w:rPr>
            </w:pPr>
          </w:p>
        </w:tc>
      </w:tr>
      <w:tr w14:paraId="1CCF1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750A1C37">
            <w:pPr>
              <w:spacing w:line="0" w:lineRule="atLeast"/>
              <w:jc w:val="center"/>
              <w:rPr>
                <w:rFonts w:ascii="宋体" w:hAnsi="宋体"/>
                <w:color w:val="auto"/>
                <w:sz w:val="24"/>
              </w:rPr>
            </w:pPr>
            <w:r>
              <w:rPr>
                <w:rFonts w:ascii="宋体" w:hAnsi="宋体"/>
                <w:color w:val="auto"/>
                <w:sz w:val="24"/>
              </w:rPr>
              <w:t>总计合价</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AE8A26C">
            <w:pPr>
              <w:spacing w:line="0" w:lineRule="atLeast"/>
              <w:rPr>
                <w:rFonts w:ascii="宋体" w:hAnsi="宋体"/>
                <w:color w:val="auto"/>
                <w:sz w:val="24"/>
              </w:rPr>
            </w:pPr>
            <w:r>
              <w:rPr>
                <w:rFonts w:hint="eastAsia" w:ascii="宋体" w:hAnsi="宋体"/>
                <w:color w:val="auto"/>
                <w:sz w:val="24"/>
              </w:rPr>
              <w:t xml:space="preserve">        元</w:t>
            </w:r>
          </w:p>
        </w:tc>
      </w:tr>
      <w:tr w14:paraId="74D74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00EBE468">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10776148">
            <w:pPr>
              <w:spacing w:line="0" w:lineRule="atLeast"/>
              <w:rPr>
                <w:rFonts w:ascii="宋体" w:hAnsi="宋体"/>
                <w:color w:val="auto"/>
                <w:sz w:val="24"/>
              </w:rPr>
            </w:pPr>
          </w:p>
        </w:tc>
      </w:tr>
      <w:tr w14:paraId="0BB8F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349498E6">
            <w:pPr>
              <w:spacing w:line="0" w:lineRule="atLeast"/>
              <w:jc w:val="center"/>
              <w:rPr>
                <w:rFonts w:ascii="宋体" w:hAnsi="宋体"/>
                <w:color w:val="auto"/>
                <w:sz w:val="24"/>
              </w:rPr>
            </w:pPr>
            <w:r>
              <w:rPr>
                <w:rFonts w:hint="eastAsia" w:ascii="宋体" w:hAnsi="宋体"/>
                <w:color w:val="auto"/>
                <w:sz w:val="24"/>
              </w:rPr>
              <w:t>价格条件</w:t>
            </w: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7791261F">
            <w:pPr>
              <w:spacing w:line="0" w:lineRule="atLeast"/>
              <w:rPr>
                <w:rFonts w:ascii="宋体" w:hAnsi="宋体"/>
                <w:color w:val="auto"/>
                <w:sz w:val="24"/>
              </w:rPr>
            </w:pPr>
            <w:r>
              <w:rPr>
                <w:rFonts w:hint="eastAsia" w:ascii="宋体" w:hAnsi="宋体"/>
                <w:color w:val="auto"/>
                <w:szCs w:val="21"/>
              </w:rPr>
              <w:t>指定地点</w:t>
            </w:r>
          </w:p>
        </w:tc>
      </w:tr>
      <w:tr w14:paraId="385AC8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9" w:hRule="atLeast"/>
          <w:jc w:val="center"/>
        </w:trPr>
        <w:tc>
          <w:tcPr>
            <w:tcW w:w="1656" w:type="dxa"/>
            <w:gridSpan w:val="2"/>
            <w:tcBorders>
              <w:top w:val="single" w:color="auto" w:sz="4" w:space="0"/>
              <w:left w:val="single" w:color="auto" w:sz="4" w:space="0"/>
              <w:bottom w:val="single" w:color="auto" w:sz="4" w:space="0"/>
              <w:right w:val="single" w:color="auto" w:sz="4" w:space="0"/>
            </w:tcBorders>
            <w:noWrap w:val="0"/>
            <w:vAlign w:val="top"/>
          </w:tcPr>
          <w:p w14:paraId="2E35ADC5">
            <w:pPr>
              <w:spacing w:line="0" w:lineRule="atLeast"/>
              <w:jc w:val="center"/>
              <w:rPr>
                <w:rFonts w:ascii="宋体" w:hAnsi="宋体"/>
                <w:color w:val="auto"/>
                <w:sz w:val="24"/>
              </w:rPr>
            </w:pPr>
          </w:p>
        </w:tc>
        <w:tc>
          <w:tcPr>
            <w:tcW w:w="8430" w:type="dxa"/>
            <w:gridSpan w:val="7"/>
            <w:tcBorders>
              <w:top w:val="single" w:color="auto" w:sz="4" w:space="0"/>
              <w:left w:val="single" w:color="auto" w:sz="4" w:space="0"/>
              <w:bottom w:val="single" w:color="auto" w:sz="4" w:space="0"/>
              <w:right w:val="single" w:color="auto" w:sz="4" w:space="0"/>
            </w:tcBorders>
            <w:noWrap w:val="0"/>
            <w:vAlign w:val="top"/>
          </w:tcPr>
          <w:p w14:paraId="34DBDFAE">
            <w:pPr>
              <w:spacing w:line="0" w:lineRule="atLeast"/>
              <w:rPr>
                <w:rFonts w:ascii="宋体" w:hAnsi="宋体"/>
                <w:color w:val="auto"/>
                <w:sz w:val="24"/>
              </w:rPr>
            </w:pPr>
          </w:p>
        </w:tc>
      </w:tr>
    </w:tbl>
    <w:p w14:paraId="3E9011DB">
      <w:pPr>
        <w:spacing w:line="560" w:lineRule="exact"/>
        <w:rPr>
          <w:rFonts w:ascii="宋体" w:hAnsi="宋体"/>
          <w:color w:val="auto"/>
          <w:sz w:val="24"/>
        </w:rPr>
      </w:pPr>
      <w:r>
        <w:rPr>
          <w:rFonts w:hint="eastAsia" w:ascii="宋体" w:hAnsi="宋体"/>
          <w:color w:val="auto"/>
          <w:sz w:val="24"/>
        </w:rPr>
        <w:t>投标人全称：（盖章或签字）</w:t>
      </w:r>
    </w:p>
    <w:p w14:paraId="5B271EB0">
      <w:pPr>
        <w:spacing w:line="560" w:lineRule="exact"/>
        <w:rPr>
          <w:rFonts w:ascii="宋体" w:hAnsi="宋体"/>
          <w:color w:val="auto"/>
          <w:sz w:val="24"/>
        </w:rPr>
      </w:pPr>
      <w:r>
        <w:rPr>
          <w:rFonts w:hint="eastAsia" w:ascii="宋体" w:hAnsi="宋体"/>
          <w:color w:val="auto"/>
          <w:sz w:val="24"/>
        </w:rPr>
        <w:t>授权代表签字：</w:t>
      </w:r>
    </w:p>
    <w:p w14:paraId="242AAF5A">
      <w:pPr>
        <w:spacing w:line="560" w:lineRule="exact"/>
        <w:rPr>
          <w:rFonts w:ascii="宋体" w:hAnsi="宋体"/>
          <w:color w:val="auto"/>
          <w:sz w:val="24"/>
        </w:rPr>
      </w:pPr>
      <w:r>
        <w:rPr>
          <w:rFonts w:hint="eastAsia" w:ascii="宋体" w:hAnsi="宋体"/>
          <w:color w:val="auto"/>
          <w:sz w:val="24"/>
        </w:rPr>
        <w:t>日  期：</w:t>
      </w:r>
    </w:p>
    <w:p w14:paraId="66AC49FD">
      <w:pPr>
        <w:spacing w:line="560" w:lineRule="exact"/>
        <w:rPr>
          <w:rFonts w:ascii="宋体" w:hAnsi="宋体"/>
          <w:color w:val="auto"/>
          <w:sz w:val="24"/>
        </w:rPr>
      </w:pPr>
      <w:r>
        <w:rPr>
          <w:rFonts w:hint="eastAsia" w:ascii="宋体" w:hAnsi="宋体"/>
          <w:color w:val="auto"/>
          <w:sz w:val="24"/>
        </w:rPr>
        <w:t xml:space="preserve">说明：1、不得填报选择性报价方案； </w:t>
      </w:r>
    </w:p>
    <w:p w14:paraId="17D44EDD">
      <w:pPr>
        <w:spacing w:line="560" w:lineRule="exact"/>
        <w:ind w:firstLine="720" w:firstLineChars="300"/>
        <w:rPr>
          <w:rFonts w:ascii="宋体" w:hAnsi="宋体"/>
          <w:color w:val="auto"/>
          <w:sz w:val="24"/>
        </w:rPr>
      </w:pPr>
      <w:r>
        <w:rPr>
          <w:rFonts w:hint="eastAsia" w:ascii="宋体" w:hAnsi="宋体"/>
          <w:color w:val="auto"/>
          <w:sz w:val="24"/>
        </w:rPr>
        <w:t>2、此表一式一份，按招标文件要求封装，装入正本袋中。</w:t>
      </w:r>
    </w:p>
    <w:p w14:paraId="0AC108C9">
      <w:pPr>
        <w:spacing w:line="560" w:lineRule="exact"/>
        <w:ind w:firstLine="720" w:firstLineChars="300"/>
        <w:rPr>
          <w:rFonts w:ascii="宋体" w:hAnsi="宋体"/>
          <w:color w:val="auto"/>
          <w:sz w:val="24"/>
        </w:rPr>
      </w:pPr>
      <w:r>
        <w:rPr>
          <w:rFonts w:hint="eastAsia" w:ascii="宋体" w:hAnsi="宋体"/>
          <w:color w:val="auto"/>
          <w:sz w:val="24"/>
        </w:rPr>
        <w:t>3、如因投标人填写有误，导致无法唱标，责任由投标人自负。</w:t>
      </w:r>
    </w:p>
    <w:p w14:paraId="7DB9909A">
      <w:pPr>
        <w:rPr>
          <w:color w:val="auto"/>
        </w:rPr>
      </w:pPr>
    </w:p>
    <w:p w14:paraId="12B1296B">
      <w:pPr>
        <w:rPr>
          <w:color w:val="auto"/>
        </w:rPr>
      </w:pPr>
    </w:p>
    <w:p w14:paraId="30BC316B">
      <w:pPr>
        <w:rPr>
          <w:color w:val="auto"/>
        </w:rPr>
      </w:pPr>
    </w:p>
    <w:p w14:paraId="1DD0DA9A">
      <w:pPr>
        <w:rPr>
          <w:color w:val="auto"/>
        </w:rPr>
      </w:pPr>
    </w:p>
    <w:p w14:paraId="101B45BD">
      <w:pPr>
        <w:rPr>
          <w:color w:val="auto"/>
        </w:rPr>
      </w:pPr>
    </w:p>
    <w:p w14:paraId="21CD4F8B">
      <w:pPr>
        <w:rPr>
          <w:color w:val="auto"/>
        </w:rPr>
      </w:pPr>
    </w:p>
    <w:p w14:paraId="3600A0AF">
      <w:pPr>
        <w:spacing w:line="560" w:lineRule="exact"/>
        <w:jc w:val="center"/>
        <w:rPr>
          <w:rFonts w:ascii="黑体" w:eastAsia="黑体"/>
          <w:color w:val="auto"/>
          <w:sz w:val="36"/>
        </w:rPr>
      </w:pPr>
      <w:r>
        <w:rPr>
          <w:rFonts w:hint="eastAsia" w:ascii="黑体" w:eastAsia="黑体"/>
          <w:color w:val="auto"/>
          <w:sz w:val="36"/>
        </w:rPr>
        <w:t>3.授权委托书</w:t>
      </w:r>
    </w:p>
    <w:p w14:paraId="32274DD8">
      <w:pPr>
        <w:spacing w:line="560" w:lineRule="exact"/>
        <w:rPr>
          <w:rFonts w:ascii="楷体_GB2312" w:eastAsia="楷体_GB2312"/>
          <w:color w:val="auto"/>
          <w:sz w:val="24"/>
        </w:rPr>
      </w:pPr>
    </w:p>
    <w:p w14:paraId="5014AB04">
      <w:pPr>
        <w:spacing w:after="240" w:line="360" w:lineRule="auto"/>
        <w:jc w:val="center"/>
        <w:rPr>
          <w:rFonts w:ascii="宋体" w:hAnsi="宋体"/>
          <w:b/>
          <w:color w:val="auto"/>
          <w:sz w:val="32"/>
        </w:rPr>
      </w:pPr>
      <w:r>
        <w:rPr>
          <w:rFonts w:hint="eastAsia" w:ascii="宋体" w:hAnsi="宋体"/>
          <w:b/>
          <w:color w:val="auto"/>
          <w:sz w:val="32"/>
        </w:rPr>
        <w:t>授 权 委 托 书</w:t>
      </w:r>
    </w:p>
    <w:p w14:paraId="235FA668">
      <w:pPr>
        <w:topLinePunct/>
        <w:spacing w:line="360" w:lineRule="auto"/>
        <w:ind w:firstLine="480" w:firstLineChars="200"/>
        <w:rPr>
          <w:color w:val="auto"/>
          <w:sz w:val="24"/>
          <w:u w:val="single"/>
        </w:rPr>
      </w:pPr>
      <w:r>
        <w:rPr>
          <w:rFonts w:hint="eastAsia"/>
          <w:color w:val="auto"/>
          <w:sz w:val="24"/>
        </w:rPr>
        <w:t>本人</w:t>
      </w:r>
      <w:r>
        <w:rPr>
          <w:rFonts w:hint="eastAsia"/>
          <w:color w:val="auto"/>
          <w:sz w:val="24"/>
          <w:u w:val="single"/>
        </w:rPr>
        <w:t xml:space="preserve">     </w:t>
      </w:r>
      <w:r>
        <w:rPr>
          <w:rFonts w:hint="eastAsia"/>
          <w:color w:val="auto"/>
          <w:sz w:val="24"/>
        </w:rPr>
        <w:t>（姓名）系</w:t>
      </w:r>
      <w:r>
        <w:rPr>
          <w:rFonts w:hint="eastAsia"/>
          <w:color w:val="auto"/>
          <w:sz w:val="24"/>
          <w:u w:val="single"/>
        </w:rPr>
        <w:t xml:space="preserve">           </w:t>
      </w:r>
      <w:r>
        <w:rPr>
          <w:rFonts w:hint="eastAsia"/>
          <w:color w:val="auto"/>
          <w:sz w:val="24"/>
        </w:rPr>
        <w:t>（投标人名称）的法定代表人，现委托</w:t>
      </w:r>
      <w:r>
        <w:rPr>
          <w:rFonts w:hint="eastAsia"/>
          <w:color w:val="auto"/>
          <w:sz w:val="24"/>
          <w:u w:val="single"/>
        </w:rPr>
        <w:t xml:space="preserve">     </w:t>
      </w:r>
      <w:r>
        <w:rPr>
          <w:rFonts w:hint="eastAsia"/>
          <w:color w:val="auto"/>
          <w:sz w:val="24"/>
        </w:rPr>
        <w:t>（姓名）为我方代理人。代理人根据授权，以我方名义签署、澄清、说明、补正、递交、撤回、修改</w:t>
      </w:r>
      <w:r>
        <w:rPr>
          <w:rFonts w:hint="eastAsia" w:ascii="宋体" w:hAnsi="宋体"/>
          <w:color w:val="auto"/>
          <w:sz w:val="24"/>
        </w:rPr>
        <w:t>项目（项目名称）</w:t>
      </w:r>
      <w:r>
        <w:rPr>
          <w:rFonts w:hint="eastAsia"/>
          <w:color w:val="auto"/>
          <w:sz w:val="24"/>
        </w:rPr>
        <w:t>投标文件、签订合同和处理有关事宜，其法律后果由我方承担。</w:t>
      </w:r>
    </w:p>
    <w:p w14:paraId="73209F5E">
      <w:pPr>
        <w:spacing w:line="360" w:lineRule="auto"/>
        <w:rPr>
          <w:color w:val="auto"/>
          <w:sz w:val="24"/>
        </w:rPr>
      </w:pPr>
      <w:r>
        <w:rPr>
          <w:rFonts w:hint="eastAsia"/>
          <w:color w:val="auto"/>
          <w:sz w:val="24"/>
        </w:rPr>
        <w:t>代理人无转委托权。</w:t>
      </w:r>
    </w:p>
    <w:p w14:paraId="2AC6537D">
      <w:pPr>
        <w:spacing w:line="360" w:lineRule="auto"/>
        <w:rPr>
          <w:color w:val="auto"/>
          <w:sz w:val="24"/>
        </w:rPr>
      </w:pPr>
    </w:p>
    <w:p w14:paraId="61349608">
      <w:pPr>
        <w:spacing w:line="440" w:lineRule="exact"/>
        <w:rPr>
          <w:color w:val="auto"/>
          <w:sz w:val="24"/>
        </w:rPr>
      </w:pPr>
      <w:r>
        <w:rPr>
          <w:rFonts w:hint="eastAsia"/>
          <w:color w:val="auto"/>
          <w:sz w:val="24"/>
        </w:rPr>
        <w:t>投标人：（盖单位章）</w:t>
      </w:r>
    </w:p>
    <w:p w14:paraId="033E089E">
      <w:pPr>
        <w:spacing w:line="440" w:lineRule="exact"/>
        <w:rPr>
          <w:color w:val="auto"/>
          <w:sz w:val="24"/>
        </w:rPr>
      </w:pPr>
    </w:p>
    <w:p w14:paraId="03B71028">
      <w:pPr>
        <w:spacing w:line="440" w:lineRule="exact"/>
        <w:rPr>
          <w:color w:val="auto"/>
          <w:sz w:val="24"/>
        </w:rPr>
      </w:pPr>
      <w:r>
        <w:rPr>
          <w:rFonts w:hint="eastAsia"/>
          <w:color w:val="auto"/>
          <w:sz w:val="24"/>
        </w:rPr>
        <w:t>法定代表人：（签字）</w:t>
      </w:r>
    </w:p>
    <w:p w14:paraId="1D22F2EF">
      <w:pPr>
        <w:spacing w:line="440" w:lineRule="exact"/>
        <w:rPr>
          <w:color w:val="auto"/>
          <w:sz w:val="24"/>
        </w:rPr>
      </w:pPr>
    </w:p>
    <w:p w14:paraId="4A758771">
      <w:pPr>
        <w:spacing w:line="440" w:lineRule="exact"/>
        <w:rPr>
          <w:color w:val="auto"/>
          <w:sz w:val="24"/>
        </w:rPr>
      </w:pPr>
      <w:r>
        <w:rPr>
          <w:rFonts w:hint="eastAsia"/>
          <w:color w:val="auto"/>
          <w:sz w:val="24"/>
        </w:rPr>
        <w:t>身份证号码：</w:t>
      </w:r>
    </w:p>
    <w:p w14:paraId="6290E25A">
      <w:pPr>
        <w:spacing w:line="440" w:lineRule="exact"/>
        <w:rPr>
          <w:color w:val="auto"/>
          <w:sz w:val="24"/>
        </w:rPr>
      </w:pPr>
    </w:p>
    <w:p w14:paraId="7FA39AAC">
      <w:pPr>
        <w:spacing w:line="440" w:lineRule="exact"/>
        <w:rPr>
          <w:color w:val="auto"/>
          <w:sz w:val="24"/>
        </w:rPr>
      </w:pPr>
      <w:r>
        <w:rPr>
          <w:rFonts w:hint="eastAsia"/>
          <w:color w:val="auto"/>
          <w:sz w:val="24"/>
        </w:rPr>
        <w:t>委托代理人：（签字）</w:t>
      </w:r>
    </w:p>
    <w:p w14:paraId="0AF067AB">
      <w:pPr>
        <w:spacing w:line="440" w:lineRule="exact"/>
        <w:rPr>
          <w:color w:val="auto"/>
          <w:sz w:val="24"/>
        </w:rPr>
      </w:pPr>
    </w:p>
    <w:p w14:paraId="6466F207">
      <w:pPr>
        <w:spacing w:line="440" w:lineRule="exact"/>
        <w:rPr>
          <w:color w:val="auto"/>
          <w:sz w:val="24"/>
        </w:rPr>
      </w:pPr>
      <w:r>
        <w:rPr>
          <w:rFonts w:hint="eastAsia"/>
          <w:color w:val="auto"/>
          <w:sz w:val="24"/>
        </w:rPr>
        <w:t>身份证号码：附身份证复印件</w:t>
      </w:r>
    </w:p>
    <w:p w14:paraId="54A2EEF7">
      <w:pPr>
        <w:spacing w:line="440" w:lineRule="exact"/>
        <w:rPr>
          <w:color w:val="auto"/>
          <w:sz w:val="24"/>
        </w:rPr>
      </w:pPr>
    </w:p>
    <w:p w14:paraId="42923FF5">
      <w:pPr>
        <w:spacing w:line="440" w:lineRule="exact"/>
        <w:rPr>
          <w:color w:val="auto"/>
          <w:sz w:val="24"/>
        </w:rPr>
      </w:pPr>
    </w:p>
    <w:p w14:paraId="395E8F5B">
      <w:pPr>
        <w:spacing w:line="560" w:lineRule="exact"/>
        <w:ind w:firstLine="120" w:firstLineChars="50"/>
        <w:rPr>
          <w:rFonts w:ascii="楷体_GB2312" w:eastAsia="楷体_GB2312"/>
          <w:color w:val="auto"/>
          <w:sz w:val="24"/>
        </w:rPr>
      </w:pPr>
      <w:r>
        <w:rPr>
          <w:rFonts w:hint="eastAsia"/>
          <w:color w:val="auto"/>
          <w:sz w:val="24"/>
        </w:rPr>
        <w:t>年 月 日</w:t>
      </w:r>
    </w:p>
    <w:p w14:paraId="7FAAD15F">
      <w:pPr>
        <w:spacing w:line="560" w:lineRule="exact"/>
        <w:rPr>
          <w:rFonts w:ascii="楷体_GB2312" w:eastAsia="楷体_GB2312"/>
          <w:color w:val="auto"/>
          <w:sz w:val="24"/>
        </w:rPr>
      </w:pPr>
    </w:p>
    <w:p w14:paraId="3E8BB9E3">
      <w:pPr>
        <w:spacing w:line="560" w:lineRule="exact"/>
        <w:rPr>
          <w:rFonts w:ascii="楷体_GB2312" w:eastAsia="楷体_GB2312"/>
          <w:color w:val="auto"/>
          <w:sz w:val="24"/>
        </w:rPr>
      </w:pPr>
    </w:p>
    <w:p w14:paraId="6DC90EA1">
      <w:pPr>
        <w:spacing w:line="560" w:lineRule="exact"/>
        <w:rPr>
          <w:rFonts w:ascii="楷体_GB2312" w:eastAsia="楷体_GB2312"/>
          <w:color w:val="auto"/>
          <w:sz w:val="24"/>
        </w:rPr>
      </w:pPr>
    </w:p>
    <w:p w14:paraId="32671A36">
      <w:pPr>
        <w:spacing w:line="560" w:lineRule="exact"/>
        <w:rPr>
          <w:rFonts w:ascii="楷体_GB2312" w:eastAsia="楷体_GB2312"/>
          <w:color w:val="auto"/>
          <w:sz w:val="24"/>
        </w:rPr>
      </w:pPr>
    </w:p>
    <w:p w14:paraId="699613D3">
      <w:pPr>
        <w:spacing w:line="560" w:lineRule="exact"/>
        <w:rPr>
          <w:rFonts w:ascii="楷体_GB2312" w:eastAsia="楷体_GB2312"/>
          <w:color w:val="auto"/>
          <w:sz w:val="24"/>
        </w:rPr>
      </w:pPr>
    </w:p>
    <w:p w14:paraId="0605B168">
      <w:pPr>
        <w:spacing w:line="560" w:lineRule="exact"/>
        <w:rPr>
          <w:rFonts w:ascii="楷体_GB2312" w:eastAsia="楷体_GB2312"/>
          <w:color w:val="auto"/>
          <w:sz w:val="24"/>
        </w:rPr>
      </w:pPr>
    </w:p>
    <w:p w14:paraId="5C240171">
      <w:pPr>
        <w:spacing w:line="720" w:lineRule="exact"/>
        <w:jc w:val="both"/>
        <w:rPr>
          <w:rFonts w:ascii="黑体" w:eastAsia="黑体"/>
          <w:color w:val="auto"/>
          <w:sz w:val="36"/>
        </w:rPr>
      </w:pPr>
    </w:p>
    <w:p w14:paraId="64CEB29E">
      <w:pPr>
        <w:spacing w:line="720" w:lineRule="exact"/>
        <w:jc w:val="center"/>
        <w:rPr>
          <w:rFonts w:hint="default" w:ascii="黑体" w:hAnsi="Times New Roman" w:eastAsia="黑体" w:cs="Times New Roman"/>
          <w:color w:val="auto"/>
          <w:sz w:val="36"/>
          <w:lang w:val="en-US" w:eastAsia="zh-CN"/>
        </w:rPr>
      </w:pPr>
      <w:r>
        <w:rPr>
          <w:rFonts w:hint="eastAsia" w:ascii="黑体" w:eastAsia="黑体"/>
          <w:color w:val="auto"/>
          <w:sz w:val="36"/>
          <w:lang w:val="en-US" w:eastAsia="zh-CN"/>
        </w:rPr>
        <w:t>4</w:t>
      </w:r>
      <w:r>
        <w:rPr>
          <w:rFonts w:hint="eastAsia" w:ascii="黑体" w:eastAsia="黑体"/>
          <w:color w:val="auto"/>
          <w:sz w:val="36"/>
        </w:rPr>
        <w:t>.</w:t>
      </w:r>
      <w:r>
        <w:rPr>
          <w:rFonts w:hint="eastAsia" w:ascii="黑体" w:hAnsi="Times New Roman" w:eastAsia="黑体" w:cs="Times New Roman"/>
          <w:color w:val="auto"/>
          <w:sz w:val="36"/>
          <w:lang w:val="en-US" w:eastAsia="zh-CN"/>
        </w:rPr>
        <w:t>质量承诺书</w:t>
      </w:r>
      <w:r>
        <w:rPr>
          <w:rFonts w:hint="eastAsia" w:ascii="黑体" w:eastAsia="黑体" w:cs="Times New Roman"/>
          <w:color w:val="auto"/>
          <w:sz w:val="36"/>
          <w:lang w:val="en-US" w:eastAsia="zh-CN"/>
        </w:rPr>
        <w:t>格式</w:t>
      </w:r>
    </w:p>
    <w:p w14:paraId="7CAFFED2">
      <w:pPr>
        <w:spacing w:line="720" w:lineRule="exact"/>
        <w:jc w:val="center"/>
        <w:rPr>
          <w:rFonts w:hint="eastAsia" w:ascii="黑体" w:hAnsi="Times New Roman" w:eastAsia="黑体" w:cs="Times New Roman"/>
          <w:color w:val="auto"/>
          <w:sz w:val="36"/>
          <w:lang w:val="en-US" w:eastAsia="zh-CN"/>
        </w:rPr>
      </w:pPr>
      <w:r>
        <w:rPr>
          <w:rFonts w:hint="eastAsia" w:ascii="楷体_GB2312" w:eastAsia="楷体_GB2312"/>
          <w:b/>
          <w:color w:val="auto"/>
          <w:sz w:val="30"/>
          <w:lang w:val="en-US" w:eastAsia="zh-CN"/>
        </w:rPr>
        <w:t>质量承诺书</w:t>
      </w:r>
    </w:p>
    <w:p w14:paraId="2E1E239C">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扬州上善建设工程有限公司</w:t>
      </w:r>
      <w:r>
        <w:rPr>
          <w:rFonts w:hint="eastAsia" w:asciiTheme="minorEastAsia" w:hAnsiTheme="minorEastAsia" w:eastAsiaTheme="minorEastAsia" w:cstheme="minorEastAsia"/>
          <w:color w:val="auto"/>
          <w:sz w:val="24"/>
          <w:szCs w:val="24"/>
        </w:rPr>
        <w:t>：</w:t>
      </w:r>
    </w:p>
    <w:p w14:paraId="2721A22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u w:val="single"/>
          <w:lang w:val="en-US" w:eastAsia="zh-CN"/>
        </w:rPr>
      </w:pPr>
      <w:r>
        <w:rPr>
          <w:rFonts w:hint="eastAsia" w:asciiTheme="minorEastAsia" w:hAnsiTheme="minorEastAsia" w:eastAsiaTheme="minorEastAsia" w:cstheme="minorEastAsia"/>
          <w:color w:val="auto"/>
          <w:sz w:val="24"/>
          <w:szCs w:val="24"/>
        </w:rPr>
        <w:t>我</w:t>
      </w:r>
      <w:r>
        <w:rPr>
          <w:rFonts w:hint="eastAsia" w:asciiTheme="minorEastAsia" w:hAnsiTheme="minorEastAsia" w:eastAsiaTheme="minorEastAsia" w:cstheme="minorEastAsia"/>
          <w:color w:val="auto"/>
          <w:sz w:val="24"/>
          <w:szCs w:val="24"/>
          <w:lang w:val="en-US" w:eastAsia="zh-CN"/>
        </w:rPr>
        <w:t>公</w:t>
      </w:r>
      <w:r>
        <w:rPr>
          <w:rFonts w:hint="eastAsia" w:asciiTheme="minorEastAsia" w:hAnsiTheme="minorEastAsia" w:eastAsiaTheme="minorEastAsia" w:cstheme="minorEastAsia"/>
          <w:color w:val="auto"/>
          <w:sz w:val="24"/>
          <w:szCs w:val="24"/>
        </w:rPr>
        <w:t>司郑重承诺，</w:t>
      </w:r>
      <w:r>
        <w:rPr>
          <w:rFonts w:hint="eastAsia" w:asciiTheme="minorEastAsia" w:hAnsiTheme="minorEastAsia" w:eastAsiaTheme="minorEastAsia" w:cstheme="minorEastAsia"/>
          <w:color w:val="auto"/>
          <w:sz w:val="24"/>
          <w:szCs w:val="24"/>
          <w:lang w:val="en-US" w:eastAsia="zh-CN"/>
        </w:rPr>
        <w:t>就扬州上善建设工程有限公司</w:t>
      </w:r>
      <w:r>
        <w:rPr>
          <w:rFonts w:hint="eastAsia" w:asciiTheme="minorEastAsia" w:hAnsiTheme="minorEastAsia" w:cstheme="minorEastAsia"/>
          <w:color w:val="auto"/>
          <w:sz w:val="24"/>
          <w:szCs w:val="24"/>
          <w:lang w:val="en-US" w:eastAsia="zh-CN"/>
        </w:rPr>
        <w:t>招标项目</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u w:val="single"/>
          <w:lang w:val="en-US" w:eastAsia="zh-CN"/>
        </w:rPr>
        <w:t xml:space="preserve"> </w:t>
      </w:r>
    </w:p>
    <w:p w14:paraId="6CCB298E">
      <w:pPr>
        <w:keepNext w:val="0"/>
        <w:keepLines w:val="0"/>
        <w:pageBreakBefore w:val="0"/>
        <w:widowControl w:val="0"/>
        <w:kinsoku/>
        <w:wordWrap/>
        <w:overflowPunct/>
        <w:topLinePunct w:val="0"/>
        <w:autoSpaceDE/>
        <w:autoSpaceDN/>
        <w:bidi w:val="0"/>
        <w:adjustRightInd/>
        <w:snapToGrid/>
        <w:spacing w:line="520" w:lineRule="atLeast"/>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lang w:val="en-US" w:eastAsia="zh-CN"/>
        </w:rPr>
        <w:t xml:space="preserve">  </w:t>
      </w:r>
      <w:r>
        <w:rPr>
          <w:rFonts w:hint="eastAsia" w:asciiTheme="minorEastAsia" w:hAnsiTheme="minorEastAsia" w:eastAsiaTheme="minorEastAsia" w:cstheme="minorEastAsia"/>
          <w:color w:val="auto"/>
          <w:sz w:val="24"/>
          <w:szCs w:val="24"/>
          <w:lang w:val="en-US" w:eastAsia="zh-CN"/>
        </w:rPr>
        <w:t>（项目名称）</w:t>
      </w:r>
      <w:r>
        <w:rPr>
          <w:rFonts w:hint="eastAsia" w:asciiTheme="minorEastAsia" w:hAnsiTheme="minorEastAsia" w:eastAsiaTheme="minorEastAsia" w:cstheme="minorEastAsia"/>
          <w:color w:val="auto"/>
          <w:sz w:val="24"/>
          <w:szCs w:val="24"/>
        </w:rPr>
        <w:t>所提供的产品质量符合以下要求：</w:t>
      </w:r>
    </w:p>
    <w:p w14:paraId="0CE563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严格遵循国家相关质量标准和行业规范。</w:t>
      </w:r>
    </w:p>
    <w:p w14:paraId="40BD404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 确保产品在材料、工艺、性能等方面达到优良品质。</w:t>
      </w:r>
    </w:p>
    <w:p w14:paraId="529AB49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3. 对产品进行严格的质量检测和把控，保证交付的成果无质量缺陷。</w:t>
      </w:r>
    </w:p>
    <w:p w14:paraId="61A32A20">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在质保期限内，如发现质量问题，我司将承担以下责任：</w:t>
      </w:r>
    </w:p>
    <w:p w14:paraId="7CDD2FDC">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1. 免费为您提供维修、更换或退款服务。</w:t>
      </w:r>
    </w:p>
    <w:p w14:paraId="3DBE4BB1">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2. </w:t>
      </w:r>
      <w:r>
        <w:rPr>
          <w:rFonts w:hint="eastAsia" w:asciiTheme="minorEastAsia" w:hAnsiTheme="minorEastAsia" w:cstheme="minorEastAsia"/>
          <w:color w:val="auto"/>
          <w:sz w:val="24"/>
          <w:szCs w:val="24"/>
          <w:lang w:val="en-US" w:eastAsia="zh-CN"/>
        </w:rPr>
        <w:t>24小时内</w:t>
      </w:r>
      <w:r>
        <w:rPr>
          <w:rFonts w:hint="eastAsia" w:asciiTheme="minorEastAsia" w:hAnsiTheme="minorEastAsia" w:eastAsiaTheme="minorEastAsia" w:cstheme="minorEastAsia"/>
          <w:color w:val="auto"/>
          <w:sz w:val="24"/>
          <w:szCs w:val="24"/>
        </w:rPr>
        <w:t>响应您的质量投诉，在响应时间内给予答复，并在</w:t>
      </w:r>
      <w:r>
        <w:rPr>
          <w:rFonts w:hint="eastAsia" w:asciiTheme="minorEastAsia" w:hAnsiTheme="minorEastAsia" w:cstheme="minorEastAsia"/>
          <w:color w:val="auto"/>
          <w:sz w:val="24"/>
          <w:szCs w:val="24"/>
          <w:lang w:val="en-US" w:eastAsia="zh-CN"/>
        </w:rPr>
        <w:t>48小时内</w:t>
      </w:r>
      <w:r>
        <w:rPr>
          <w:rFonts w:hint="eastAsia" w:asciiTheme="minorEastAsia" w:hAnsiTheme="minorEastAsia" w:eastAsiaTheme="minorEastAsia" w:cstheme="minorEastAsia"/>
          <w:color w:val="auto"/>
          <w:sz w:val="24"/>
          <w:szCs w:val="24"/>
        </w:rPr>
        <w:t>解决时间内解决问题。</w:t>
      </w:r>
    </w:p>
    <w:p w14:paraId="266FB434">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cstheme="minorEastAsia"/>
          <w:color w:val="auto"/>
          <w:sz w:val="24"/>
          <w:szCs w:val="24"/>
          <w:lang w:val="en-US" w:eastAsia="zh-CN"/>
        </w:rPr>
        <w:t>3.因为产品质量问题，造成损失或已完工程返工的费用，由我公司承担。</w:t>
      </w:r>
    </w:p>
    <w:p w14:paraId="1A384ED5">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rPr>
        <w:t>我司将持续努力提升产品质量，以满足您的需求</w:t>
      </w:r>
      <w:r>
        <w:rPr>
          <w:rFonts w:hint="eastAsia" w:asciiTheme="minorEastAsia" w:hAnsiTheme="minorEastAsia" w:eastAsiaTheme="minorEastAsia" w:cstheme="minorEastAsia"/>
          <w:color w:val="auto"/>
          <w:sz w:val="24"/>
          <w:szCs w:val="24"/>
          <w:lang w:eastAsia="zh-CN"/>
        </w:rPr>
        <w:t>。</w:t>
      </w:r>
    </w:p>
    <w:p w14:paraId="245FA637">
      <w:pPr>
        <w:keepNext w:val="0"/>
        <w:keepLines w:val="0"/>
        <w:pageBreakBefore w:val="0"/>
        <w:widowControl w:val="0"/>
        <w:kinsoku/>
        <w:wordWrap/>
        <w:overflowPunct/>
        <w:topLinePunct w:val="0"/>
        <w:autoSpaceDE/>
        <w:autoSpaceDN/>
        <w:bidi w:val="0"/>
        <w:adjustRightInd/>
        <w:snapToGrid/>
        <w:spacing w:line="520" w:lineRule="atLeast"/>
        <w:ind w:firstLine="480" w:firstLineChars="200"/>
        <w:textAlignment w:val="auto"/>
        <w:rPr>
          <w:rFonts w:hint="eastAsia" w:asciiTheme="minorEastAsia" w:hAnsiTheme="minorEastAsia" w:eastAsiaTheme="minorEastAsia" w:cstheme="minorEastAsia"/>
          <w:color w:val="auto"/>
          <w:sz w:val="24"/>
          <w:szCs w:val="24"/>
        </w:rPr>
      </w:pPr>
    </w:p>
    <w:p w14:paraId="2A10A22D">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4BFBA2F4">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380847FE">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lang w:eastAsia="zh-CN"/>
        </w:rPr>
      </w:pPr>
      <w:r>
        <w:rPr>
          <w:rFonts w:hint="eastAsia" w:asciiTheme="minorEastAsia" w:hAnsi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承诺人：</w:t>
      </w:r>
      <w:r>
        <w:rPr>
          <w:rFonts w:hint="eastAsia" w:asciiTheme="minorEastAsia" w:hAnsiTheme="minorEastAsia" w:cstheme="minorEastAsia"/>
          <w:color w:val="auto"/>
          <w:sz w:val="24"/>
          <w:szCs w:val="24"/>
          <w:lang w:eastAsia="zh-CN"/>
        </w:rPr>
        <w:t>（</w:t>
      </w:r>
      <w:r>
        <w:rPr>
          <w:rFonts w:hint="eastAsia" w:asciiTheme="minorEastAsia" w:hAnsiTheme="minorEastAsia" w:cstheme="minorEastAsia"/>
          <w:color w:val="auto"/>
          <w:sz w:val="24"/>
          <w:szCs w:val="24"/>
          <w:lang w:val="en-US" w:eastAsia="zh-CN"/>
        </w:rPr>
        <w:t>盖章</w:t>
      </w:r>
      <w:r>
        <w:rPr>
          <w:rFonts w:hint="eastAsia" w:asciiTheme="minorEastAsia" w:hAnsiTheme="minorEastAsia" w:cstheme="minorEastAsia"/>
          <w:color w:val="auto"/>
          <w:sz w:val="24"/>
          <w:szCs w:val="24"/>
          <w:lang w:eastAsia="zh-CN"/>
        </w:rPr>
        <w:t>）</w:t>
      </w:r>
    </w:p>
    <w:p w14:paraId="2AFC39AC">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right"/>
        <w:textAlignment w:val="auto"/>
        <w:rPr>
          <w:rFonts w:hint="eastAsia" w:asciiTheme="minorEastAsia" w:hAnsiTheme="minorEastAsia" w:eastAsiaTheme="minorEastAsia" w:cstheme="minorEastAsia"/>
          <w:color w:val="auto"/>
          <w:sz w:val="24"/>
          <w:szCs w:val="24"/>
        </w:rPr>
      </w:pPr>
    </w:p>
    <w:p w14:paraId="1325660F">
      <w:pPr>
        <w:keepNext w:val="0"/>
        <w:keepLines w:val="0"/>
        <w:pageBreakBefore w:val="0"/>
        <w:widowControl w:val="0"/>
        <w:kinsoku/>
        <w:wordWrap/>
        <w:overflowPunct/>
        <w:topLinePunct w:val="0"/>
        <w:autoSpaceDE/>
        <w:autoSpaceDN/>
        <w:bidi w:val="0"/>
        <w:adjustRightInd/>
        <w:snapToGrid/>
        <w:spacing w:line="520" w:lineRule="atLeast"/>
        <w:ind w:firstLine="480" w:firstLineChars="200"/>
        <w:jc w:val="center"/>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color w:val="auto"/>
          <w:sz w:val="24"/>
          <w:szCs w:val="24"/>
        </w:rPr>
        <w:t>日期：</w:t>
      </w:r>
    </w:p>
    <w:p w14:paraId="0DEE7973">
      <w:pPr>
        <w:wordWrap w:val="0"/>
        <w:spacing w:line="360" w:lineRule="auto"/>
        <w:jc w:val="right"/>
        <w:rPr>
          <w:rFonts w:hint="eastAsia" w:ascii="方正仿宋_GBK" w:hAnsi="方正仿宋_GBK" w:eastAsia="方正仿宋_GBK" w:cs="方正仿宋_GBK"/>
          <w:bCs/>
          <w:color w:val="auto"/>
          <w:sz w:val="24"/>
        </w:rPr>
      </w:pPr>
    </w:p>
    <w:p w14:paraId="702CB898">
      <w:pPr>
        <w:wordWrap w:val="0"/>
        <w:spacing w:line="360" w:lineRule="auto"/>
        <w:jc w:val="right"/>
        <w:rPr>
          <w:rFonts w:hint="eastAsia" w:ascii="方正仿宋_GBK" w:hAnsi="方正仿宋_GBK" w:eastAsia="方正仿宋_GBK" w:cs="方正仿宋_GBK"/>
          <w:bCs/>
          <w:color w:val="auto"/>
          <w:sz w:val="24"/>
        </w:rPr>
      </w:pPr>
    </w:p>
    <w:p w14:paraId="126C12A9">
      <w:pPr>
        <w:wordWrap w:val="0"/>
        <w:spacing w:line="360" w:lineRule="auto"/>
        <w:jc w:val="right"/>
        <w:rPr>
          <w:rFonts w:hint="eastAsia" w:ascii="方正仿宋_GBK" w:hAnsi="方正仿宋_GBK" w:eastAsia="方正仿宋_GBK" w:cs="方正仿宋_GBK"/>
          <w:bCs/>
          <w:color w:val="auto"/>
          <w:sz w:val="24"/>
        </w:rPr>
      </w:pPr>
    </w:p>
    <w:p w14:paraId="07A0953D">
      <w:pPr>
        <w:wordWrap w:val="0"/>
        <w:spacing w:line="360" w:lineRule="auto"/>
        <w:jc w:val="right"/>
        <w:rPr>
          <w:rFonts w:hint="eastAsia" w:ascii="方正仿宋_GBK" w:hAnsi="方正仿宋_GBK" w:eastAsia="方正仿宋_GBK" w:cs="方正仿宋_GBK"/>
          <w:bCs/>
          <w:color w:val="auto"/>
          <w:sz w:val="24"/>
        </w:rPr>
      </w:pPr>
    </w:p>
    <w:p w14:paraId="43ED4344">
      <w:pPr>
        <w:wordWrap w:val="0"/>
        <w:spacing w:line="360" w:lineRule="auto"/>
        <w:jc w:val="right"/>
        <w:rPr>
          <w:rFonts w:hint="eastAsia" w:ascii="方正仿宋_GBK" w:hAnsi="方正仿宋_GBK" w:eastAsia="方正仿宋_GBK" w:cs="方正仿宋_GBK"/>
          <w:bCs/>
          <w:color w:val="auto"/>
          <w:sz w:val="24"/>
        </w:rPr>
      </w:pPr>
    </w:p>
    <w:p w14:paraId="0BE3D9CD">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36FEEE6B">
      <w:pPr>
        <w:spacing w:line="360" w:lineRule="auto"/>
        <w:rPr>
          <w:rFonts w:ascii="方正小标宋_GBK" w:hAnsi="宋体" w:eastAsia="方正小标宋_GBK"/>
          <w:b/>
          <w:bCs/>
          <w:color w:val="auto"/>
          <w:sz w:val="72"/>
          <w:szCs w:val="72"/>
        </w:rPr>
      </w:pPr>
    </w:p>
    <w:p w14:paraId="4CC3BB96">
      <w:pPr>
        <w:spacing w:line="360" w:lineRule="auto"/>
        <w:rPr>
          <w:rFonts w:ascii="方正小标宋_GBK" w:hAnsi="宋体" w:eastAsia="方正小标宋_GBK"/>
          <w:b/>
          <w:bCs/>
          <w:color w:val="auto"/>
          <w:sz w:val="72"/>
          <w:szCs w:val="72"/>
        </w:rPr>
      </w:pPr>
    </w:p>
    <w:p w14:paraId="5675C504">
      <w:pPr>
        <w:spacing w:line="360" w:lineRule="auto"/>
        <w:jc w:val="center"/>
        <w:rPr>
          <w:rFonts w:ascii="方正仿宋_GBK" w:hAnsi="方正仿宋_GBK" w:eastAsia="方正仿宋_GBK" w:cs="方正仿宋_GBK"/>
          <w:bCs/>
          <w:color w:val="auto"/>
          <w:sz w:val="72"/>
          <w:szCs w:val="72"/>
        </w:rPr>
      </w:pPr>
      <w:r>
        <w:rPr>
          <w:rFonts w:hint="eastAsia" w:ascii="方正小标宋_GBK" w:hAnsi="宋体" w:eastAsia="方正小标宋_GBK"/>
          <w:b/>
          <w:bCs/>
          <w:color w:val="auto"/>
          <w:sz w:val="72"/>
          <w:szCs w:val="72"/>
        </w:rPr>
        <w:t>采 购 合 同</w:t>
      </w:r>
    </w:p>
    <w:p w14:paraId="025E1A38">
      <w:pPr>
        <w:spacing w:line="360" w:lineRule="auto"/>
        <w:ind w:firstLine="5498" w:firstLineChars="2291"/>
        <w:rPr>
          <w:rFonts w:ascii="方正仿宋_GBK" w:hAnsi="方正仿宋_GBK" w:eastAsia="方正仿宋_GBK" w:cs="方正仿宋_GBK"/>
          <w:bCs/>
          <w:color w:val="auto"/>
          <w:sz w:val="24"/>
        </w:rPr>
      </w:pPr>
    </w:p>
    <w:p w14:paraId="1EC6B416">
      <w:pPr>
        <w:spacing w:line="360" w:lineRule="auto"/>
        <w:ind w:firstLine="5498" w:firstLineChars="2291"/>
        <w:rPr>
          <w:rFonts w:ascii="方正仿宋_GBK" w:hAnsi="方正仿宋_GBK" w:eastAsia="方正仿宋_GBK" w:cs="方正仿宋_GBK"/>
          <w:bCs/>
          <w:color w:val="auto"/>
          <w:sz w:val="24"/>
        </w:rPr>
      </w:pPr>
    </w:p>
    <w:p w14:paraId="7EFD151D">
      <w:pPr>
        <w:spacing w:line="360" w:lineRule="auto"/>
        <w:ind w:firstLine="5498" w:firstLineChars="2291"/>
        <w:rPr>
          <w:rFonts w:ascii="方正仿宋_GBK" w:hAnsi="方正仿宋_GBK" w:eastAsia="方正仿宋_GBK" w:cs="方正仿宋_GBK"/>
          <w:bCs/>
          <w:color w:val="auto"/>
          <w:sz w:val="24"/>
        </w:rPr>
      </w:pPr>
    </w:p>
    <w:p w14:paraId="5A3481C3">
      <w:pPr>
        <w:spacing w:line="360" w:lineRule="auto"/>
        <w:ind w:firstLine="5498" w:firstLineChars="2291"/>
        <w:rPr>
          <w:rFonts w:ascii="方正仿宋_GBK" w:hAnsi="方正仿宋_GBK" w:eastAsia="方正仿宋_GBK" w:cs="方正仿宋_GBK"/>
          <w:bCs/>
          <w:color w:val="auto"/>
          <w:sz w:val="24"/>
        </w:rPr>
      </w:pPr>
    </w:p>
    <w:p w14:paraId="0E6F7098">
      <w:pPr>
        <w:spacing w:line="360" w:lineRule="auto"/>
        <w:ind w:firstLine="5498" w:firstLineChars="2291"/>
        <w:rPr>
          <w:rFonts w:ascii="方正仿宋_GBK" w:hAnsi="方正仿宋_GBK" w:eastAsia="方正仿宋_GBK" w:cs="方正仿宋_GBK"/>
          <w:bCs/>
          <w:color w:val="auto"/>
          <w:sz w:val="24"/>
        </w:rPr>
      </w:pPr>
    </w:p>
    <w:p w14:paraId="732375C0">
      <w:pPr>
        <w:spacing w:line="360" w:lineRule="auto"/>
        <w:ind w:firstLine="5498" w:firstLineChars="2291"/>
        <w:rPr>
          <w:rFonts w:ascii="方正仿宋_GBK" w:hAnsi="方正仿宋_GBK" w:eastAsia="方正仿宋_GBK" w:cs="方正仿宋_GBK"/>
          <w:bCs/>
          <w:color w:val="auto"/>
          <w:sz w:val="24"/>
        </w:rPr>
      </w:pPr>
    </w:p>
    <w:p w14:paraId="3EAA8497">
      <w:pPr>
        <w:spacing w:line="360" w:lineRule="auto"/>
        <w:ind w:firstLine="5498" w:firstLineChars="2291"/>
        <w:rPr>
          <w:rFonts w:ascii="方正仿宋_GBK" w:hAnsi="方正仿宋_GBK" w:eastAsia="方正仿宋_GBK" w:cs="方正仿宋_GBK"/>
          <w:bCs/>
          <w:color w:val="auto"/>
          <w:sz w:val="24"/>
        </w:rPr>
      </w:pPr>
    </w:p>
    <w:p w14:paraId="57CE9390">
      <w:pPr>
        <w:spacing w:line="360" w:lineRule="auto"/>
        <w:ind w:firstLine="5498" w:firstLineChars="2291"/>
        <w:rPr>
          <w:rFonts w:ascii="方正仿宋_GBK" w:hAnsi="方正仿宋_GBK" w:eastAsia="方正仿宋_GBK" w:cs="方正仿宋_GBK"/>
          <w:bCs/>
          <w:color w:val="auto"/>
          <w:sz w:val="24"/>
        </w:rPr>
      </w:pPr>
    </w:p>
    <w:p w14:paraId="1D75DFCC">
      <w:pPr>
        <w:spacing w:line="360" w:lineRule="auto"/>
        <w:ind w:firstLine="5498" w:firstLineChars="2291"/>
        <w:rPr>
          <w:rFonts w:ascii="方正仿宋_GBK" w:hAnsi="方正仿宋_GBK" w:eastAsia="方正仿宋_GBK" w:cs="方正仿宋_GBK"/>
          <w:bCs/>
          <w:color w:val="auto"/>
          <w:sz w:val="24"/>
        </w:rPr>
      </w:pPr>
    </w:p>
    <w:p w14:paraId="1A223E27">
      <w:pPr>
        <w:spacing w:line="360" w:lineRule="auto"/>
        <w:ind w:firstLine="5520" w:firstLineChars="2291"/>
        <w:rPr>
          <w:rFonts w:ascii="方正仿宋_GBK" w:hAnsi="方正仿宋_GBK" w:eastAsia="方正仿宋_GBK" w:cs="方正仿宋_GBK"/>
          <w:b/>
          <w:bCs/>
          <w:color w:val="auto"/>
          <w:sz w:val="24"/>
          <w:u w:val="single"/>
        </w:rPr>
      </w:pPr>
    </w:p>
    <w:p w14:paraId="21B442BA">
      <w:pPr>
        <w:spacing w:line="360" w:lineRule="auto"/>
        <w:jc w:val="center"/>
        <w:rPr>
          <w:rFonts w:ascii="方正小标宋_GBK" w:hAnsi="宋体" w:eastAsia="方正小标宋_GBK"/>
          <w:b/>
          <w:bCs/>
          <w:color w:val="auto"/>
          <w:sz w:val="36"/>
          <w:szCs w:val="36"/>
          <w:u w:val="single"/>
        </w:rPr>
      </w:pPr>
    </w:p>
    <w:p w14:paraId="29F8DF05">
      <w:pPr>
        <w:spacing w:line="360" w:lineRule="auto"/>
        <w:jc w:val="center"/>
        <w:rPr>
          <w:rFonts w:ascii="方正小标宋_GBK" w:hAnsi="宋体" w:eastAsia="方正小标宋_GBK"/>
          <w:b/>
          <w:bCs/>
          <w:color w:val="auto"/>
          <w:sz w:val="36"/>
          <w:szCs w:val="36"/>
          <w:u w:val="single"/>
        </w:rPr>
      </w:pPr>
    </w:p>
    <w:p w14:paraId="6E8A61F3">
      <w:pPr>
        <w:spacing w:line="360" w:lineRule="auto"/>
        <w:jc w:val="center"/>
        <w:rPr>
          <w:rFonts w:ascii="方正小标宋_GBK" w:hAnsi="宋体" w:eastAsia="方正小标宋_GBK"/>
          <w:b/>
          <w:bCs/>
          <w:color w:val="auto"/>
          <w:sz w:val="36"/>
          <w:szCs w:val="36"/>
          <w:u w:val="single"/>
        </w:rPr>
      </w:pPr>
    </w:p>
    <w:p w14:paraId="2E4E649F">
      <w:pPr>
        <w:wordWrap w:val="0"/>
        <w:spacing w:line="360" w:lineRule="auto"/>
        <w:jc w:val="both"/>
        <w:rPr>
          <w:rFonts w:ascii="方正仿宋_GBK" w:hAnsi="方正仿宋_GBK" w:eastAsia="方正仿宋_GBK" w:cs="方正仿宋_GBK"/>
          <w:bCs/>
          <w:color w:val="auto"/>
          <w:sz w:val="24"/>
        </w:rPr>
      </w:pPr>
    </w:p>
    <w:p w14:paraId="376C9045">
      <w:pPr>
        <w:wordWrap w:val="0"/>
        <w:spacing w:line="360" w:lineRule="auto"/>
        <w:jc w:val="right"/>
        <w:rPr>
          <w:rFonts w:hint="eastAsia" w:ascii="方正仿宋_GBK" w:hAnsi="方正仿宋_GBK" w:eastAsia="方正仿宋_GBK" w:cs="方正仿宋_GBK"/>
          <w:bCs/>
          <w:color w:val="auto"/>
          <w:sz w:val="24"/>
        </w:rPr>
        <w:sectPr>
          <w:headerReference r:id="rId3" w:type="default"/>
          <w:footerReference r:id="rId4"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14:paraId="1ACD6359">
      <w:pPr>
        <w:wordWrap w:val="0"/>
        <w:spacing w:line="360" w:lineRule="auto"/>
        <w:jc w:val="right"/>
        <w:rPr>
          <w:rFonts w:hint="default" w:ascii="方正小标宋_GBK" w:hAnsi="宋体" w:eastAsia="方正仿宋_GBK"/>
          <w:b/>
          <w:bCs/>
          <w:color w:val="auto"/>
          <w:sz w:val="72"/>
          <w:szCs w:val="72"/>
          <w:u w:val="single"/>
          <w:lang w:val="en-US" w:eastAsia="zh-CN"/>
        </w:rPr>
      </w:pPr>
      <w:r>
        <w:rPr>
          <w:rFonts w:hint="eastAsia" w:ascii="方正仿宋_GBK" w:hAnsi="方正仿宋_GBK" w:eastAsia="方正仿宋_GBK" w:cs="方正仿宋_GBK"/>
          <w:bCs/>
          <w:color w:val="auto"/>
          <w:sz w:val="24"/>
        </w:rPr>
        <w:t>合同编号：</w:t>
      </w:r>
      <w:r>
        <w:rPr>
          <w:rFonts w:hint="eastAsia" w:ascii="方正仿宋_GBK" w:hAnsi="方正仿宋_GBK" w:eastAsia="方正仿宋_GBK" w:cs="方正仿宋_GBK"/>
          <w:bCs/>
          <w:color w:val="auto"/>
          <w:sz w:val="24"/>
          <w:u w:val="single"/>
          <w:lang w:val="en-US" w:eastAsia="zh-CN"/>
        </w:rPr>
        <w:t xml:space="preserve">        </w:t>
      </w:r>
    </w:p>
    <w:p w14:paraId="21E7AA2F">
      <w:pPr>
        <w:spacing w:line="360" w:lineRule="auto"/>
        <w:jc w:val="center"/>
        <w:rPr>
          <w:rFonts w:ascii="方正小标宋_GBK" w:hAnsi="宋体" w:eastAsia="方正小标宋_GBK"/>
          <w:b/>
          <w:bCs/>
          <w:color w:val="auto"/>
          <w:sz w:val="36"/>
          <w:szCs w:val="36"/>
        </w:rPr>
      </w:pPr>
      <w:r>
        <w:rPr>
          <w:rFonts w:hint="eastAsia" w:ascii="方正小标宋_GBK" w:hAnsi="宋体" w:eastAsia="方正小标宋_GBK"/>
          <w:b/>
          <w:bCs/>
          <w:color w:val="auto"/>
          <w:sz w:val="36"/>
          <w:szCs w:val="36"/>
        </w:rPr>
        <w:t>采购合同</w:t>
      </w:r>
    </w:p>
    <w:p w14:paraId="1B5ED028">
      <w:pPr>
        <w:spacing w:line="360" w:lineRule="auto"/>
        <w:jc w:val="center"/>
        <w:rPr>
          <w:rFonts w:ascii="方正小标宋_GBK" w:hAnsi="宋体" w:eastAsia="方正小标宋_GBK"/>
          <w:b/>
          <w:bCs/>
          <w:color w:val="auto"/>
          <w:sz w:val="36"/>
          <w:szCs w:val="36"/>
        </w:rPr>
      </w:pPr>
    </w:p>
    <w:p w14:paraId="06E54389">
      <w:pPr>
        <w:spacing w:line="360" w:lineRule="auto"/>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甲方（需方）：</w:t>
      </w:r>
      <w:r>
        <w:rPr>
          <w:rFonts w:hint="eastAsia" w:ascii="方正仿宋_GBK" w:hAnsi="方正仿宋_GBK" w:eastAsia="方正仿宋_GBK" w:cs="方正仿宋_GBK"/>
          <w:b/>
          <w:color w:val="auto"/>
          <w:sz w:val="24"/>
          <w:lang w:val="en-US" w:eastAsia="zh-CN"/>
        </w:rPr>
        <w:t>扬州市上善建设工程有限公司</w:t>
      </w:r>
    </w:p>
    <w:p w14:paraId="6EAB4F59">
      <w:pPr>
        <w:spacing w:line="360" w:lineRule="auto"/>
        <w:rPr>
          <w:rFonts w:hint="default" w:ascii="方正仿宋_GBK" w:hAnsi="方正仿宋_GBK" w:eastAsia="方正仿宋_GBK" w:cs="方正仿宋_GBK"/>
          <w:b/>
          <w:color w:val="auto"/>
          <w:sz w:val="24"/>
          <w:lang w:val="en-US" w:eastAsia="zh-CN"/>
        </w:rPr>
      </w:pPr>
      <w:r>
        <w:rPr>
          <w:rFonts w:hint="eastAsia" w:ascii="方正仿宋_GBK" w:hAnsi="方正仿宋_GBK" w:eastAsia="方正仿宋_GBK" w:cs="方正仿宋_GBK"/>
          <w:b/>
          <w:color w:val="auto"/>
          <w:sz w:val="24"/>
        </w:rPr>
        <w:t>乙方（供方）：</w:t>
      </w:r>
    </w:p>
    <w:p w14:paraId="5B78876B">
      <w:pPr>
        <w:spacing w:line="360" w:lineRule="auto"/>
        <w:ind w:firstLine="480" w:firstLineChars="200"/>
        <w:rPr>
          <w:rFonts w:ascii="方正仿宋_GBK" w:hAnsi="方正仿宋_GBK" w:eastAsia="方正仿宋_GBK" w:cs="方正仿宋_GBK"/>
          <w:color w:val="auto"/>
        </w:rPr>
      </w:pPr>
      <w:r>
        <w:rPr>
          <w:rFonts w:hint="eastAsia" w:ascii="方正仿宋_GBK" w:hAnsi="方正仿宋_GBK" w:eastAsia="方正仿宋_GBK" w:cs="方正仿宋_GBK"/>
          <w:color w:val="auto"/>
          <w:sz w:val="24"/>
        </w:rPr>
        <w:t>依照《中华人民共和国民法典》及国家相关法律、法规规定，遵循平等、自愿、公平和诚实信用的原则，甲、乙方就</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工程的</w:t>
      </w:r>
      <w:r>
        <w:rPr>
          <w:rFonts w:hint="eastAsia" w:ascii="方正仿宋_GBK" w:hAnsi="方正仿宋_GBK" w:eastAsia="方正仿宋_GBK" w:cs="方正仿宋_GBK"/>
          <w:color w:val="auto"/>
          <w:sz w:val="24"/>
          <w:u w:val="single"/>
          <w:lang w:val="en-US" w:eastAsia="zh-CN"/>
        </w:rPr>
        <w:t xml:space="preserve">      </w:t>
      </w:r>
      <w:r>
        <w:rPr>
          <w:rFonts w:hint="eastAsia" w:ascii="方正仿宋_GBK" w:hAnsi="方正仿宋_GBK" w:eastAsia="方正仿宋_GBK" w:cs="方正仿宋_GBK"/>
          <w:color w:val="auto"/>
          <w:sz w:val="24"/>
        </w:rPr>
        <w:t>事宜协商达成一致，制定本合同。</w:t>
      </w:r>
    </w:p>
    <w:p w14:paraId="3217D770">
      <w:pPr>
        <w:spacing w:after="156" w:afterLines="50" w:line="360" w:lineRule="auto"/>
        <w:ind w:firstLine="482" w:firstLineChars="200"/>
        <w:rPr>
          <w:rFonts w:ascii="方正仿宋_GBK" w:hAnsi="方正仿宋_GBK" w:eastAsia="方正仿宋_GBK" w:cs="方正仿宋_GBK"/>
          <w:color w:val="auto"/>
        </w:rPr>
      </w:pPr>
      <w:r>
        <w:rPr>
          <w:rFonts w:hint="eastAsia" w:ascii="方正仿宋_GBK" w:hAnsi="方正仿宋_GBK" w:eastAsia="方正仿宋_GBK" w:cs="方正仿宋_GBK"/>
          <w:b/>
          <w:color w:val="auto"/>
          <w:sz w:val="24"/>
        </w:rPr>
        <w:t xml:space="preserve">第一条  </w:t>
      </w:r>
      <w:r>
        <w:rPr>
          <w:rFonts w:hint="eastAsia" w:ascii="方正仿宋_GBK" w:hAnsi="方正仿宋_GBK" w:eastAsia="方正仿宋_GBK" w:cs="方正仿宋_GBK"/>
          <w:bCs/>
          <w:color w:val="auto"/>
          <w:sz w:val="24"/>
        </w:rPr>
        <w:t>供货清单</w:t>
      </w:r>
    </w:p>
    <w:tbl>
      <w:tblPr>
        <w:tblStyle w:val="1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4"/>
        <w:gridCol w:w="615"/>
        <w:gridCol w:w="1023"/>
        <w:gridCol w:w="829"/>
        <w:gridCol w:w="739"/>
        <w:gridCol w:w="640"/>
        <w:gridCol w:w="1753"/>
        <w:gridCol w:w="1554"/>
        <w:gridCol w:w="1652"/>
      </w:tblGrid>
      <w:tr w14:paraId="41C9B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1" w:hRule="atLeast"/>
        </w:trPr>
        <w:tc>
          <w:tcPr>
            <w:tcW w:w="530" w:type="pct"/>
            <w:tcBorders>
              <w:top w:val="single" w:color="auto" w:sz="4" w:space="0"/>
              <w:left w:val="single" w:color="auto" w:sz="4" w:space="0"/>
              <w:bottom w:val="single" w:color="auto" w:sz="4" w:space="0"/>
              <w:right w:val="single" w:color="auto" w:sz="4" w:space="0"/>
            </w:tcBorders>
            <w:vAlign w:val="center"/>
          </w:tcPr>
          <w:p w14:paraId="3EEB85A5">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物资</w:t>
            </w:r>
          </w:p>
          <w:p w14:paraId="7EA71933">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名称</w:t>
            </w:r>
          </w:p>
        </w:tc>
        <w:tc>
          <w:tcPr>
            <w:tcW w:w="312" w:type="pct"/>
            <w:tcBorders>
              <w:top w:val="single" w:color="auto" w:sz="4" w:space="0"/>
              <w:left w:val="single" w:color="auto" w:sz="4" w:space="0"/>
              <w:bottom w:val="single" w:color="auto" w:sz="4" w:space="0"/>
              <w:right w:val="single" w:color="auto" w:sz="4" w:space="0"/>
            </w:tcBorders>
            <w:vAlign w:val="center"/>
          </w:tcPr>
          <w:p w14:paraId="15250C4A">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牌号商标</w:t>
            </w:r>
          </w:p>
        </w:tc>
        <w:tc>
          <w:tcPr>
            <w:tcW w:w="519" w:type="pct"/>
            <w:tcBorders>
              <w:top w:val="single" w:color="auto" w:sz="4" w:space="0"/>
              <w:left w:val="single" w:color="auto" w:sz="4" w:space="0"/>
              <w:bottom w:val="single" w:color="auto" w:sz="4" w:space="0"/>
              <w:right w:val="single" w:color="auto" w:sz="4" w:space="0"/>
            </w:tcBorders>
            <w:vAlign w:val="center"/>
          </w:tcPr>
          <w:p w14:paraId="5C14BFCE">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规格</w:t>
            </w:r>
          </w:p>
        </w:tc>
        <w:tc>
          <w:tcPr>
            <w:tcW w:w="421" w:type="pct"/>
            <w:tcBorders>
              <w:top w:val="single" w:color="auto" w:sz="4" w:space="0"/>
              <w:left w:val="single" w:color="auto" w:sz="4" w:space="0"/>
              <w:bottom w:val="single" w:color="auto" w:sz="4" w:space="0"/>
              <w:right w:val="single" w:color="auto" w:sz="4" w:space="0"/>
            </w:tcBorders>
            <w:vAlign w:val="center"/>
          </w:tcPr>
          <w:p w14:paraId="75E68C09">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生产</w:t>
            </w:r>
          </w:p>
          <w:p w14:paraId="2CC6208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厂家</w:t>
            </w:r>
          </w:p>
        </w:tc>
        <w:tc>
          <w:tcPr>
            <w:tcW w:w="372" w:type="pct"/>
            <w:tcBorders>
              <w:top w:val="single" w:color="auto" w:sz="4" w:space="0"/>
              <w:left w:val="single" w:color="auto" w:sz="4" w:space="0"/>
              <w:bottom w:val="single" w:color="auto" w:sz="4" w:space="0"/>
              <w:right w:val="single" w:color="auto" w:sz="4" w:space="0"/>
            </w:tcBorders>
            <w:vAlign w:val="center"/>
          </w:tcPr>
          <w:p w14:paraId="3FEBDBB0">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数量</w:t>
            </w:r>
          </w:p>
        </w:tc>
        <w:tc>
          <w:tcPr>
            <w:tcW w:w="325" w:type="pct"/>
            <w:tcBorders>
              <w:top w:val="single" w:color="auto" w:sz="4" w:space="0"/>
              <w:left w:val="single" w:color="auto" w:sz="4" w:space="0"/>
              <w:bottom w:val="single" w:color="auto" w:sz="4" w:space="0"/>
              <w:right w:val="single" w:color="auto" w:sz="4" w:space="0"/>
            </w:tcBorders>
            <w:vAlign w:val="center"/>
          </w:tcPr>
          <w:p w14:paraId="7E599E82">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单位</w:t>
            </w:r>
          </w:p>
        </w:tc>
        <w:tc>
          <w:tcPr>
            <w:tcW w:w="890" w:type="pct"/>
            <w:tcBorders>
              <w:top w:val="single" w:color="auto" w:sz="4" w:space="0"/>
              <w:left w:val="single" w:color="auto" w:sz="4" w:space="0"/>
              <w:bottom w:val="single" w:color="auto" w:sz="4" w:space="0"/>
              <w:right w:val="single" w:color="auto" w:sz="4" w:space="0"/>
            </w:tcBorders>
            <w:vAlign w:val="center"/>
          </w:tcPr>
          <w:p w14:paraId="705AAE25">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单价</w:t>
            </w:r>
            <w:r>
              <w:rPr>
                <w:rFonts w:hint="eastAsia" w:ascii="方正仿宋_GBK" w:hAnsi="方正仿宋_GBK" w:eastAsia="方正仿宋_GBK" w:cs="方正仿宋_GBK"/>
                <w:bCs/>
                <w:color w:val="auto"/>
                <w:sz w:val="24"/>
              </w:rPr>
              <w:t>（元）</w:t>
            </w:r>
          </w:p>
          <w:p w14:paraId="371DB59F">
            <w:pPr>
              <w:adjustRightInd w:val="0"/>
              <w:snapToGrid w:val="0"/>
              <w:jc w:val="center"/>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w:t>
            </w:r>
            <w:r>
              <w:rPr>
                <w:rFonts w:hint="eastAsia" w:ascii="方正仿宋_GBK" w:hAnsi="方正仿宋_GBK" w:eastAsia="方正仿宋_GBK" w:cs="方正仿宋_GBK"/>
                <w:bCs/>
                <w:color w:val="auto"/>
                <w:sz w:val="24"/>
                <w:lang w:val="en-US" w:eastAsia="zh-CN"/>
              </w:rPr>
              <w:t>含13%税</w:t>
            </w:r>
            <w:r>
              <w:rPr>
                <w:rFonts w:hint="eastAsia" w:ascii="方正仿宋_GBK" w:hAnsi="方正仿宋_GBK" w:eastAsia="方正仿宋_GBK" w:cs="方正仿宋_GBK"/>
                <w:bCs/>
                <w:color w:val="auto"/>
                <w:sz w:val="24"/>
              </w:rPr>
              <w:t>）</w:t>
            </w:r>
          </w:p>
        </w:tc>
        <w:tc>
          <w:tcPr>
            <w:tcW w:w="789" w:type="pct"/>
            <w:tcBorders>
              <w:top w:val="single" w:color="auto" w:sz="4" w:space="0"/>
              <w:left w:val="single" w:color="auto" w:sz="4" w:space="0"/>
              <w:bottom w:val="single" w:color="auto" w:sz="4" w:space="0"/>
              <w:right w:val="single" w:color="auto" w:sz="4" w:space="0"/>
            </w:tcBorders>
            <w:vAlign w:val="center"/>
          </w:tcPr>
          <w:p w14:paraId="592A0EEF">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总价</w:t>
            </w:r>
            <w:r>
              <w:rPr>
                <w:rFonts w:hint="eastAsia" w:ascii="方正仿宋_GBK" w:hAnsi="方正仿宋_GBK" w:eastAsia="方正仿宋_GBK" w:cs="方正仿宋_GBK"/>
                <w:bCs/>
                <w:color w:val="auto"/>
                <w:sz w:val="24"/>
              </w:rPr>
              <w:t>（元）</w:t>
            </w:r>
          </w:p>
        </w:tc>
        <w:tc>
          <w:tcPr>
            <w:tcW w:w="837" w:type="pct"/>
            <w:tcBorders>
              <w:top w:val="single" w:color="auto" w:sz="4" w:space="0"/>
              <w:left w:val="single" w:color="auto" w:sz="4" w:space="0"/>
              <w:bottom w:val="single" w:color="auto" w:sz="4" w:space="0"/>
              <w:right w:val="single" w:color="auto" w:sz="4" w:space="0"/>
            </w:tcBorders>
            <w:vAlign w:val="center"/>
          </w:tcPr>
          <w:p w14:paraId="5EC976A3">
            <w:pPr>
              <w:adjustRightInd w:val="0"/>
              <w:snapToGrid w:val="0"/>
              <w:jc w:val="center"/>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lang w:val="en-US" w:eastAsia="zh-CN"/>
              </w:rPr>
              <w:t>备注</w:t>
            </w:r>
          </w:p>
        </w:tc>
      </w:tr>
      <w:tr w14:paraId="4B0CE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530" w:type="pct"/>
            <w:tcBorders>
              <w:top w:val="single" w:color="auto" w:sz="4" w:space="0"/>
              <w:left w:val="single" w:color="auto" w:sz="4" w:space="0"/>
              <w:bottom w:val="single" w:color="auto" w:sz="4" w:space="0"/>
              <w:right w:val="single" w:color="auto" w:sz="4" w:space="0"/>
            </w:tcBorders>
            <w:vAlign w:val="center"/>
          </w:tcPr>
          <w:p w14:paraId="6A869303">
            <w:pPr>
              <w:adjustRightInd w:val="0"/>
              <w:snapToGrid w:val="0"/>
              <w:jc w:val="center"/>
              <w:rPr>
                <w:rFonts w:hint="default" w:ascii="方正仿宋_GBK" w:hAnsi="方正仿宋_GBK" w:eastAsia="方正仿宋_GBK" w:cs="方正仿宋_GBK"/>
                <w:bCs/>
                <w:color w:val="auto"/>
                <w:sz w:val="24"/>
                <w:lang w:val="en-US" w:eastAsia="zh-CN"/>
              </w:rPr>
            </w:pPr>
          </w:p>
        </w:tc>
        <w:tc>
          <w:tcPr>
            <w:tcW w:w="312" w:type="pct"/>
            <w:tcBorders>
              <w:top w:val="single" w:color="auto" w:sz="4" w:space="0"/>
              <w:left w:val="single" w:color="auto" w:sz="4" w:space="0"/>
              <w:bottom w:val="single" w:color="auto" w:sz="4" w:space="0"/>
              <w:right w:val="single" w:color="auto" w:sz="4" w:space="0"/>
            </w:tcBorders>
            <w:vAlign w:val="center"/>
          </w:tcPr>
          <w:p w14:paraId="02F40690">
            <w:pPr>
              <w:adjustRightInd w:val="0"/>
              <w:snapToGrid w:val="0"/>
              <w:jc w:val="center"/>
              <w:rPr>
                <w:rFonts w:hint="eastAsia" w:ascii="方正仿宋_GBK" w:hAnsi="方正仿宋_GBK" w:eastAsia="方正仿宋_GBK" w:cs="方正仿宋_GBK"/>
                <w:bCs/>
                <w:color w:val="auto"/>
                <w:sz w:val="24"/>
              </w:rPr>
            </w:pPr>
          </w:p>
        </w:tc>
        <w:tc>
          <w:tcPr>
            <w:tcW w:w="519" w:type="pct"/>
            <w:tcBorders>
              <w:top w:val="single" w:color="auto" w:sz="4" w:space="0"/>
              <w:left w:val="single" w:color="auto" w:sz="4" w:space="0"/>
              <w:bottom w:val="single" w:color="auto" w:sz="4" w:space="0"/>
              <w:right w:val="single" w:color="auto" w:sz="4" w:space="0"/>
            </w:tcBorders>
            <w:vAlign w:val="center"/>
          </w:tcPr>
          <w:p w14:paraId="1BBA2FA1">
            <w:pPr>
              <w:adjustRightInd w:val="0"/>
              <w:snapToGrid w:val="0"/>
              <w:jc w:val="center"/>
              <w:rPr>
                <w:rFonts w:hint="eastAsia" w:ascii="方正仿宋_GBK" w:hAnsi="方正仿宋_GBK" w:eastAsia="方正仿宋_GBK" w:cs="方正仿宋_GBK"/>
                <w:bCs/>
                <w:color w:val="auto"/>
                <w:sz w:val="24"/>
              </w:rPr>
            </w:pPr>
          </w:p>
        </w:tc>
        <w:tc>
          <w:tcPr>
            <w:tcW w:w="421" w:type="pct"/>
            <w:tcBorders>
              <w:top w:val="single" w:color="auto" w:sz="4" w:space="0"/>
              <w:left w:val="single" w:color="auto" w:sz="4" w:space="0"/>
              <w:bottom w:val="single" w:color="auto" w:sz="4" w:space="0"/>
              <w:right w:val="single" w:color="auto" w:sz="4" w:space="0"/>
            </w:tcBorders>
            <w:vAlign w:val="center"/>
          </w:tcPr>
          <w:p w14:paraId="7FB3B3BD">
            <w:pPr>
              <w:adjustRightInd w:val="0"/>
              <w:snapToGrid w:val="0"/>
              <w:jc w:val="center"/>
              <w:rPr>
                <w:rFonts w:hint="eastAsia" w:ascii="方正仿宋_GBK" w:hAnsi="方正仿宋_GBK" w:eastAsia="方正仿宋_GBK" w:cs="方正仿宋_GBK"/>
                <w:bCs/>
                <w:color w:val="auto"/>
                <w:sz w:val="24"/>
              </w:rPr>
            </w:pPr>
          </w:p>
        </w:tc>
        <w:tc>
          <w:tcPr>
            <w:tcW w:w="372" w:type="pct"/>
            <w:tcBorders>
              <w:top w:val="single" w:color="auto" w:sz="4" w:space="0"/>
              <w:left w:val="single" w:color="auto" w:sz="4" w:space="0"/>
              <w:bottom w:val="single" w:color="auto" w:sz="4" w:space="0"/>
              <w:right w:val="single" w:color="auto" w:sz="4" w:space="0"/>
            </w:tcBorders>
            <w:vAlign w:val="center"/>
          </w:tcPr>
          <w:p w14:paraId="7AB19252">
            <w:pPr>
              <w:adjustRightInd w:val="0"/>
              <w:snapToGrid w:val="0"/>
              <w:jc w:val="center"/>
              <w:rPr>
                <w:rFonts w:hint="eastAsia" w:ascii="方正仿宋_GBK" w:hAnsi="方正仿宋_GBK" w:eastAsia="方正仿宋_GBK" w:cs="方正仿宋_GBK"/>
                <w:bCs/>
                <w:color w:val="auto"/>
                <w:sz w:val="24"/>
              </w:rPr>
            </w:pPr>
          </w:p>
        </w:tc>
        <w:tc>
          <w:tcPr>
            <w:tcW w:w="325" w:type="pct"/>
            <w:tcBorders>
              <w:top w:val="single" w:color="auto" w:sz="4" w:space="0"/>
              <w:left w:val="single" w:color="auto" w:sz="4" w:space="0"/>
              <w:bottom w:val="single" w:color="auto" w:sz="4" w:space="0"/>
              <w:right w:val="single" w:color="auto" w:sz="4" w:space="0"/>
            </w:tcBorders>
            <w:vAlign w:val="center"/>
          </w:tcPr>
          <w:p w14:paraId="5D2F4492">
            <w:pPr>
              <w:adjustRightInd w:val="0"/>
              <w:snapToGrid w:val="0"/>
              <w:jc w:val="center"/>
              <w:rPr>
                <w:rFonts w:hint="eastAsia" w:ascii="方正仿宋_GBK" w:hAnsi="方正仿宋_GBK" w:eastAsia="方正仿宋_GBK" w:cs="方正仿宋_GBK"/>
                <w:bCs/>
                <w:color w:val="auto"/>
                <w:sz w:val="24"/>
              </w:rPr>
            </w:pPr>
          </w:p>
        </w:tc>
        <w:tc>
          <w:tcPr>
            <w:tcW w:w="890" w:type="pct"/>
            <w:tcBorders>
              <w:top w:val="single" w:color="auto" w:sz="4" w:space="0"/>
              <w:left w:val="single" w:color="auto" w:sz="4" w:space="0"/>
              <w:bottom w:val="single" w:color="auto" w:sz="4" w:space="0"/>
              <w:right w:val="single" w:color="auto" w:sz="4" w:space="0"/>
            </w:tcBorders>
            <w:vAlign w:val="center"/>
          </w:tcPr>
          <w:p w14:paraId="20579197">
            <w:pPr>
              <w:adjustRightInd w:val="0"/>
              <w:snapToGrid w:val="0"/>
              <w:jc w:val="center"/>
              <w:rPr>
                <w:rFonts w:hint="eastAsia" w:ascii="方正仿宋_GBK" w:hAnsi="方正仿宋_GBK" w:eastAsia="方正仿宋_GBK" w:cs="方正仿宋_GBK"/>
                <w:bCs/>
                <w:color w:val="auto"/>
                <w:sz w:val="24"/>
              </w:rPr>
            </w:pPr>
          </w:p>
        </w:tc>
        <w:tc>
          <w:tcPr>
            <w:tcW w:w="789" w:type="pct"/>
            <w:tcBorders>
              <w:top w:val="single" w:color="auto" w:sz="4" w:space="0"/>
              <w:left w:val="single" w:color="auto" w:sz="4" w:space="0"/>
              <w:bottom w:val="single" w:color="auto" w:sz="4" w:space="0"/>
              <w:right w:val="single" w:color="auto" w:sz="4" w:space="0"/>
            </w:tcBorders>
            <w:vAlign w:val="center"/>
          </w:tcPr>
          <w:p w14:paraId="2A5A16ED">
            <w:pPr>
              <w:adjustRightInd w:val="0"/>
              <w:snapToGrid w:val="0"/>
              <w:jc w:val="center"/>
              <w:rPr>
                <w:rFonts w:hint="default" w:ascii="方正仿宋_GBK" w:hAnsi="方正仿宋_GBK" w:eastAsia="方正仿宋_GBK" w:cs="方正仿宋_GBK"/>
                <w:bCs/>
                <w:color w:val="auto"/>
                <w:sz w:val="24"/>
                <w:lang w:val="en-US" w:eastAsia="zh-CN"/>
              </w:rPr>
            </w:pPr>
          </w:p>
        </w:tc>
        <w:tc>
          <w:tcPr>
            <w:tcW w:w="837" w:type="pct"/>
            <w:tcBorders>
              <w:top w:val="single" w:color="auto" w:sz="4" w:space="0"/>
              <w:left w:val="single" w:color="auto" w:sz="4" w:space="0"/>
            </w:tcBorders>
            <w:vAlign w:val="center"/>
          </w:tcPr>
          <w:p w14:paraId="5BC900CF">
            <w:pPr>
              <w:keepNext w:val="0"/>
              <w:keepLines w:val="0"/>
              <w:widowControl/>
              <w:suppressLineNumbers w:val="0"/>
              <w:jc w:val="center"/>
              <w:textAlignment w:val="center"/>
              <w:rPr>
                <w:rFonts w:hint="eastAsia" w:ascii="仿宋" w:hAnsi="仿宋" w:eastAsia="仿宋" w:cs="仿宋"/>
                <w:bCs/>
                <w:color w:val="auto"/>
                <w:sz w:val="21"/>
                <w:szCs w:val="21"/>
              </w:rPr>
            </w:pPr>
          </w:p>
        </w:tc>
      </w:tr>
      <w:tr w14:paraId="094B3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2157" w:type="pct"/>
            <w:gridSpan w:val="5"/>
            <w:tcBorders>
              <w:top w:val="single" w:color="auto" w:sz="4" w:space="0"/>
              <w:left w:val="single" w:color="auto" w:sz="4" w:space="0"/>
              <w:bottom w:val="single" w:color="auto" w:sz="4" w:space="0"/>
              <w:right w:val="single" w:color="auto" w:sz="4" w:space="0"/>
            </w:tcBorders>
            <w:vAlign w:val="center"/>
          </w:tcPr>
          <w:p w14:paraId="4B7AB7EF">
            <w:pPr>
              <w:adjustRightInd w:val="0"/>
              <w:snapToGrid w:val="0"/>
              <w:jc w:val="center"/>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合计</w:t>
            </w:r>
            <w:r>
              <w:rPr>
                <w:rFonts w:hint="eastAsia" w:ascii="方正仿宋_GBK" w:hAnsi="方正仿宋_GBK" w:eastAsia="方正仿宋_GBK" w:cs="方正仿宋_GBK"/>
                <w:bCs/>
                <w:color w:val="auto"/>
                <w:sz w:val="24"/>
              </w:rPr>
              <w:t>（人民币大写）</w:t>
            </w:r>
            <w:r>
              <w:rPr>
                <w:rFonts w:ascii="方正仿宋_GBK" w:hAnsi="方正仿宋_GBK" w:eastAsia="方正仿宋_GBK" w:cs="方正仿宋_GBK"/>
                <w:bCs/>
                <w:color w:val="auto"/>
                <w:sz w:val="24"/>
              </w:rPr>
              <w:t>：</w:t>
            </w:r>
          </w:p>
        </w:tc>
        <w:tc>
          <w:tcPr>
            <w:tcW w:w="2842" w:type="pct"/>
            <w:gridSpan w:val="4"/>
            <w:tcBorders>
              <w:top w:val="single" w:color="auto" w:sz="4" w:space="0"/>
              <w:left w:val="single" w:color="auto" w:sz="4" w:space="0"/>
              <w:bottom w:val="single" w:color="auto" w:sz="4" w:space="0"/>
              <w:right w:val="single" w:color="auto" w:sz="4" w:space="0"/>
            </w:tcBorders>
            <w:vAlign w:val="center"/>
          </w:tcPr>
          <w:p w14:paraId="03E8C68F">
            <w:pPr>
              <w:adjustRightInd w:val="0"/>
              <w:snapToGrid w:val="0"/>
              <w:jc w:val="center"/>
              <w:rPr>
                <w:rFonts w:hint="eastAsia"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（小写）</w:t>
            </w:r>
            <w:r>
              <w:rPr>
                <w:rFonts w:ascii="宋体" w:hAnsi="宋体" w:eastAsia="方正仿宋_GBK" w:cs="方正仿宋_GBK"/>
                <w:bCs/>
                <w:color w:val="auto"/>
                <w:sz w:val="24"/>
              </w:rPr>
              <w:t>¥</w:t>
            </w:r>
            <w:r>
              <w:rPr>
                <w:rFonts w:hint="eastAsia" w:ascii="方正仿宋_GBK" w:hAnsi="方正仿宋_GBK" w:eastAsia="方正仿宋_GBK" w:cs="方正仿宋_GBK"/>
                <w:bCs/>
                <w:color w:val="auto"/>
                <w:sz w:val="24"/>
              </w:rPr>
              <w:t>：</w:t>
            </w:r>
          </w:p>
        </w:tc>
      </w:tr>
    </w:tbl>
    <w:p w14:paraId="5A6597AF">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第二条  </w:t>
      </w:r>
      <w:r>
        <w:rPr>
          <w:rFonts w:hint="eastAsia" w:ascii="方正仿宋_GBK" w:hAnsi="方正仿宋_GBK" w:eastAsia="方正仿宋_GBK" w:cs="方正仿宋_GBK"/>
          <w:bCs/>
          <w:color w:val="auto"/>
          <w:sz w:val="24"/>
        </w:rPr>
        <w:t>交货方式</w:t>
      </w:r>
    </w:p>
    <w:p w14:paraId="1981C36A">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1、甲方指定的交货地点：卸货由</w:t>
      </w:r>
      <w:r>
        <w:rPr>
          <w:rFonts w:hint="eastAsia" w:ascii="方正仿宋_GBK" w:hAnsi="方正仿宋_GBK" w:eastAsia="方正仿宋_GBK" w:cs="方正仿宋_GBK"/>
          <w:color w:val="auto"/>
          <w:sz w:val="24"/>
          <w:u w:val="single"/>
        </w:rPr>
        <w:t>乙</w:t>
      </w:r>
      <w:r>
        <w:rPr>
          <w:rFonts w:hint="eastAsia" w:ascii="方正仿宋_GBK" w:hAnsi="方正仿宋_GBK" w:eastAsia="方正仿宋_GBK" w:cs="方正仿宋_GBK"/>
          <w:color w:val="auto"/>
          <w:sz w:val="24"/>
        </w:rPr>
        <w:t>方负责。</w:t>
      </w:r>
    </w:p>
    <w:p w14:paraId="2E25C9CF">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交货时间、数量：供货时间，具体供货时间、供货数量、单价（包括但不限于单次、月度、总量）以甲方书面通知、微信、电话、电子邮件为准，乙方应及时查收甲方采购订单，并在24小时内书面回复或电话确认，如未回复及电话确认的，甲方视为乙方同意并接受甲方订单通知。</w:t>
      </w:r>
    </w:p>
    <w:p w14:paraId="3903C435">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3、甲方有权视工程需要及现场存储情况进行调整，乙方予以同意。</w:t>
      </w:r>
    </w:p>
    <w:p w14:paraId="318E0E49">
      <w:pPr>
        <w:spacing w:line="640" w:lineRule="exact"/>
        <w:ind w:firstLine="482" w:firstLineChars="200"/>
        <w:rPr>
          <w:rFonts w:ascii="方正仿宋_GBK" w:hAnsi="方正仿宋_GBK" w:eastAsia="方正仿宋_GBK" w:cs="方正仿宋_GBK"/>
          <w:b/>
          <w:bCs/>
          <w:color w:val="auto"/>
          <w:sz w:val="24"/>
        </w:rPr>
      </w:pPr>
      <w:r>
        <w:rPr>
          <w:rFonts w:hint="eastAsia" w:ascii="方正仿宋_GBK" w:hAnsi="方正仿宋_GBK" w:eastAsia="方正仿宋_GBK" w:cs="方正仿宋_GBK"/>
          <w:b/>
          <w:bCs/>
          <w:color w:val="auto"/>
          <w:sz w:val="24"/>
        </w:rPr>
        <w:t xml:space="preserve">第三条  </w:t>
      </w:r>
      <w:r>
        <w:rPr>
          <w:rFonts w:hint="eastAsia" w:ascii="方正仿宋_GBK" w:hAnsi="方正仿宋_GBK" w:eastAsia="方正仿宋_GBK" w:cs="方正仿宋_GBK"/>
          <w:bCs/>
          <w:color w:val="auto"/>
          <w:sz w:val="24"/>
        </w:rPr>
        <w:t>价格条款</w:t>
      </w:r>
    </w:p>
    <w:p w14:paraId="5E8EA618">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1、货物单价：该单价</w:t>
      </w:r>
      <w:r>
        <w:rPr>
          <w:rFonts w:hint="eastAsia" w:ascii="方正仿宋_GBK" w:hAnsi="方正仿宋_GBK" w:eastAsia="方正仿宋_GBK" w:cs="方正仿宋_GBK"/>
          <w:color w:val="auto"/>
          <w:sz w:val="24"/>
          <w:u w:val="single"/>
        </w:rPr>
        <w:t xml:space="preserve">  含 </w:t>
      </w:r>
      <w:r>
        <w:rPr>
          <w:rFonts w:hint="eastAsia" w:ascii="方正仿宋_GBK" w:hAnsi="方正仿宋_GBK" w:eastAsia="方正仿宋_GBK" w:cs="方正仿宋_GBK"/>
          <w:color w:val="auto"/>
          <w:sz w:val="24"/>
        </w:rPr>
        <w:t>(含/不含)运费，采用固定单价，单价不予调整。</w:t>
      </w:r>
    </w:p>
    <w:p w14:paraId="4791BCE2">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2、结算金额：鉴于甲方有权视工程需要及现场存储情况对数量进行调整，货款结算以实际供货（实际到场且经甲方验收合格）数量为准。</w:t>
      </w:r>
    </w:p>
    <w:p w14:paraId="52E8208D">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3、履约保证金：乙方须在合同签订前向甲方缴纳履约保证金</w:t>
      </w:r>
      <w:r>
        <w:rPr>
          <w:rFonts w:hint="eastAsia" w:ascii="方正仿宋_GBK" w:hAnsi="方正仿宋_GBK" w:eastAsia="方正仿宋_GBK" w:cs="方正仿宋_GBK"/>
          <w:color w:val="auto"/>
          <w:sz w:val="24"/>
          <w:u w:val="single"/>
        </w:rPr>
        <w:t xml:space="preserve"> \ </w:t>
      </w:r>
      <w:r>
        <w:rPr>
          <w:rFonts w:hint="eastAsia" w:ascii="方正仿宋_GBK" w:hAnsi="方正仿宋_GBK" w:eastAsia="方正仿宋_GBK" w:cs="方正仿宋_GBK"/>
          <w:color w:val="auto"/>
          <w:sz w:val="24"/>
        </w:rPr>
        <w:t>元，未能按期缴纳履约保证金的，视为自动放弃合同签订。乙方如约履行本合同的，甲方在支付最后一笔款项时无息退回履约保证金，保证金退回后，合同终止。如乙方违反合同约定的任何义务，甲方有权在履约保证金中直接扣除乙方应向甲方支付的违约金或损失赔偿款，如有不足的，由乙方另行承担。</w:t>
      </w:r>
    </w:p>
    <w:p w14:paraId="7AB74B06">
      <w:pPr>
        <w:spacing w:line="640" w:lineRule="exact"/>
        <w:ind w:firstLine="480" w:firstLineChars="200"/>
        <w:rPr>
          <w:rFonts w:ascii="方正仿宋_GBK" w:hAnsi="方正仿宋_GBK" w:eastAsia="方正仿宋_GBK" w:cs="方正仿宋_GBK"/>
          <w:color w:val="auto"/>
          <w:sz w:val="24"/>
        </w:rPr>
      </w:pPr>
      <w:r>
        <w:rPr>
          <w:rFonts w:ascii="方正仿宋_GBK" w:hAnsi="方正仿宋_GBK" w:eastAsia="方正仿宋_GBK" w:cs="方正仿宋_GBK"/>
          <w:color w:val="auto"/>
          <w:sz w:val="24"/>
        </w:rPr>
        <w:t>4</w:t>
      </w:r>
      <w:r>
        <w:rPr>
          <w:rFonts w:hint="eastAsia" w:ascii="方正仿宋_GBK" w:hAnsi="方正仿宋_GBK" w:eastAsia="方正仿宋_GBK" w:cs="方正仿宋_GBK"/>
          <w:color w:val="auto"/>
          <w:sz w:val="24"/>
        </w:rPr>
        <w:t>、货物交付及付款方式：</w:t>
      </w:r>
    </w:p>
    <w:p w14:paraId="764F1F3B">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（1）</w:t>
      </w:r>
      <w:r>
        <w:rPr>
          <w:rFonts w:hint="eastAsia" w:ascii="方正仿宋_GBK" w:hAnsi="方正仿宋_GBK" w:eastAsia="方正仿宋_GBK" w:cs="方正仿宋_GBK"/>
          <w:bCs/>
          <w:color w:val="auto"/>
          <w:sz w:val="24"/>
        </w:rPr>
        <w:t>甲方通过查验送货单厂家、规格、数量、复核数量、有无磅差、质量证明书并经甲方试验检测部门检测合格符合本合同要求后，开具收到实物数量交接单并确认签字，乙方凭此确认单进行结算。</w:t>
      </w:r>
    </w:p>
    <w:p w14:paraId="4CB4CAE8">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计量方法双方约定为以</w:t>
      </w:r>
      <w:r>
        <w:rPr>
          <w:rFonts w:hint="eastAsia" w:ascii="方正仿宋_GBK" w:hAnsi="方正仿宋_GBK" w:eastAsia="方正仿宋_GBK" w:cs="方正仿宋_GBK"/>
          <w:bCs/>
          <w:color w:val="auto"/>
          <w:sz w:val="24"/>
          <w:u w:val="single"/>
        </w:rPr>
        <w:t xml:space="preserve"> 理论计算  </w:t>
      </w:r>
      <w:r>
        <w:rPr>
          <w:rFonts w:ascii="方正仿宋_GBK" w:hAnsi="方正仿宋_GBK" w:eastAsia="方正仿宋_GBK" w:cs="方正仿宋_GBK"/>
          <w:bCs/>
          <w:color w:val="auto"/>
          <w:sz w:val="24"/>
        </w:rPr>
        <w:t>计算（参考：履行地过磅、量方、理论计算）。</w:t>
      </w:r>
    </w:p>
    <w:p w14:paraId="5271AB39">
      <w:pPr>
        <w:numPr>
          <w:ilvl w:val="0"/>
          <w:numId w:val="5"/>
        </w:numPr>
        <w:spacing w:line="640" w:lineRule="exact"/>
        <w:ind w:firstLine="480" w:firstLineChars="200"/>
        <w:rPr>
          <w:rFonts w:hint="eastAsia" w:ascii="方正仿宋_GBK" w:hAnsi="方正仿宋_GBK" w:eastAsia="方正仿宋_GBK" w:cs="方正仿宋_GBK"/>
          <w:color w:val="auto"/>
          <w:sz w:val="24"/>
          <w:u w:val="single"/>
        </w:rPr>
      </w:pPr>
      <w:r>
        <w:rPr>
          <w:rFonts w:hint="eastAsia" w:ascii="方正仿宋_GBK" w:hAnsi="方正仿宋_GBK" w:eastAsia="方正仿宋_GBK" w:cs="方正仿宋_GBK"/>
          <w:color w:val="auto"/>
          <w:sz w:val="24"/>
        </w:rPr>
        <w:t>付款方式：</w:t>
      </w:r>
      <w:r>
        <w:rPr>
          <w:rFonts w:hint="eastAsia" w:ascii="方正仿宋_GBK" w:hAnsi="方正仿宋_GBK" w:eastAsia="方正仿宋_GBK" w:cs="方正仿宋_GBK"/>
          <w:color w:val="auto"/>
          <w:sz w:val="24"/>
          <w:u w:val="single"/>
        </w:rPr>
        <w:t>雨污管网施工结束付</w:t>
      </w:r>
      <w:r>
        <w:rPr>
          <w:rFonts w:hint="eastAsia" w:ascii="方正仿宋_GBK" w:hAnsi="方正仿宋_GBK" w:eastAsia="方正仿宋_GBK" w:cs="方正仿宋_GBK"/>
          <w:color w:val="auto"/>
          <w:sz w:val="24"/>
          <w:u w:val="single"/>
          <w:lang w:val="en-US" w:eastAsia="zh-CN"/>
        </w:rPr>
        <w:t>至实际供货款</w:t>
      </w:r>
      <w:r>
        <w:rPr>
          <w:rFonts w:hint="eastAsia" w:ascii="方正仿宋_GBK" w:hAnsi="方正仿宋_GBK" w:eastAsia="方正仿宋_GBK" w:cs="方正仿宋_GBK"/>
          <w:color w:val="auto"/>
          <w:sz w:val="24"/>
          <w:u w:val="single"/>
        </w:rPr>
        <w:t>的</w:t>
      </w:r>
      <w:r>
        <w:rPr>
          <w:rFonts w:hint="eastAsia" w:ascii="方正仿宋_GBK" w:hAnsi="方正仿宋_GBK" w:eastAsia="方正仿宋_GBK" w:cs="方正仿宋_GBK"/>
          <w:color w:val="auto"/>
          <w:sz w:val="24"/>
          <w:u w:val="single"/>
          <w:lang w:val="en-US" w:eastAsia="zh-CN"/>
        </w:rPr>
        <w:t>45%（不超过合同价的45%），竣工验收合格且审计结束付至实际供货款的 97%，两年质保期满后付清余款（无息）。以上材料款支付，需满足建设单位工程款已支付且按同比例支付材料款。</w:t>
      </w:r>
    </w:p>
    <w:p w14:paraId="61184A01">
      <w:pPr>
        <w:pStyle w:val="6"/>
        <w:numPr>
          <w:ilvl w:val="0"/>
          <w:numId w:val="0"/>
        </w:numPr>
        <w:ind w:firstLine="480" w:firstLineChars="200"/>
        <w:rPr>
          <w:rFonts w:hint="eastAsia" w:ascii="方正仿宋_GBK" w:hAnsi="方正仿宋_GBK" w:eastAsia="方正仿宋_GBK" w:cs="方正仿宋_GBK"/>
          <w:color w:val="auto"/>
          <w:sz w:val="24"/>
          <w:highlight w:val="none"/>
        </w:rPr>
      </w:pPr>
      <w:r>
        <w:rPr>
          <w:rFonts w:hint="eastAsia" w:ascii="方正仿宋_GBK" w:hAnsi="方正仿宋_GBK" w:eastAsia="方正仿宋_GBK" w:cs="方正仿宋_GBK"/>
          <w:snapToGrid w:val="0"/>
          <w:color w:val="auto"/>
          <w:kern w:val="21"/>
          <w:position w:val="2"/>
          <w:sz w:val="24"/>
          <w:szCs w:val="24"/>
          <w:highlight w:val="none"/>
          <w:lang w:val="en-US" w:eastAsia="zh-CN" w:bidi="ar-SA"/>
        </w:rPr>
        <w:t>（3）在合同签约时，乙方对本工程的资金支付情况已作充分了解。乙方同意甲方按照资金收款情况给予同比例货款的支付。由于建设单位拖欠工程款而造成甲方不能支付乙方的情况，乙方不得追究甲方责任，但乙方有义务会同甲方，共同向造成资金风险的建设进行资金催讨和索赔。</w:t>
      </w:r>
    </w:p>
    <w:p w14:paraId="7D43C8C2">
      <w:pPr>
        <w:numPr>
          <w:ilvl w:val="0"/>
          <w:numId w:val="0"/>
        </w:numPr>
        <w:spacing w:line="640" w:lineRule="exact"/>
        <w:ind w:leftChars="0" w:firstLine="480"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lang w:val="en-US" w:eastAsia="zh-CN"/>
        </w:rPr>
        <w:t>4</w:t>
      </w:r>
      <w:r>
        <w:rPr>
          <w:rFonts w:hint="eastAsia" w:ascii="方正仿宋_GBK" w:hAnsi="方正仿宋_GBK" w:eastAsia="方正仿宋_GBK" w:cs="方正仿宋_GBK"/>
          <w:bCs/>
          <w:color w:val="auto"/>
          <w:sz w:val="24"/>
          <w:lang w:eastAsia="zh-CN"/>
        </w:rPr>
        <w:t>）</w:t>
      </w:r>
      <w:r>
        <w:rPr>
          <w:rFonts w:hint="eastAsia" w:ascii="方正仿宋_GBK" w:hAnsi="方正仿宋_GBK" w:eastAsia="方正仿宋_GBK" w:cs="方正仿宋_GBK"/>
          <w:bCs/>
          <w:color w:val="auto"/>
          <w:sz w:val="24"/>
        </w:rPr>
        <w:t xml:space="preserve">核对完成后乙方开具相应金额的增值税 </w:t>
      </w:r>
      <w:r>
        <w:rPr>
          <w:rFonts w:hint="eastAsia" w:ascii="方正仿宋_GBK" w:hAnsi="方正仿宋_GBK" w:eastAsia="方正仿宋_GBK" w:cs="方正仿宋_GBK"/>
          <w:bCs/>
          <w:color w:val="auto"/>
          <w:sz w:val="24"/>
          <w:u w:val="single"/>
        </w:rPr>
        <w:t>专用</w:t>
      </w:r>
      <w:r>
        <w:rPr>
          <w:rFonts w:hint="eastAsia" w:ascii="方正仿宋_GBK" w:hAnsi="方正仿宋_GBK" w:eastAsia="方正仿宋_GBK" w:cs="方正仿宋_GBK"/>
          <w:bCs/>
          <w:color w:val="auto"/>
          <w:sz w:val="24"/>
        </w:rPr>
        <w:t>发票，税率</w:t>
      </w:r>
      <w:r>
        <w:rPr>
          <w:rFonts w:hint="eastAsia" w:ascii="方正仿宋_GBK" w:hAnsi="方正仿宋_GBK" w:eastAsia="方正仿宋_GBK" w:cs="方正仿宋_GBK"/>
          <w:color w:val="auto"/>
          <w:spacing w:val="4"/>
          <w:sz w:val="24"/>
        </w:rPr>
        <w:t>为</w:t>
      </w:r>
      <w:r>
        <w:rPr>
          <w:rFonts w:hint="eastAsia" w:ascii="方正仿宋_GBK" w:hAnsi="方正仿宋_GBK" w:eastAsia="方正仿宋_GBK" w:cs="方正仿宋_GBK"/>
          <w:color w:val="auto"/>
          <w:spacing w:val="4"/>
          <w:sz w:val="24"/>
          <w:u w:val="single"/>
        </w:rPr>
        <w:t>13</w:t>
      </w:r>
      <w:r>
        <w:rPr>
          <w:rFonts w:hint="eastAsia" w:ascii="方正仿宋_GBK" w:hAnsi="方正仿宋_GBK" w:eastAsia="方正仿宋_GBK" w:cs="方正仿宋_GBK"/>
          <w:color w:val="auto"/>
          <w:spacing w:val="4"/>
          <w:sz w:val="24"/>
        </w:rPr>
        <w:t>%，乙方必须确保发票票面信息全部真实，相关货款品目、价款等内容与本合同相一致，甲方在收到乙方开具的符合合同约定的发票后给付货款。</w:t>
      </w:r>
    </w:p>
    <w:p w14:paraId="288F3F2F">
      <w:pPr>
        <w:spacing w:line="640" w:lineRule="exact"/>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 xml:space="preserve">    甲方指定发票接收人：</w:t>
      </w:r>
    </w:p>
    <w:p w14:paraId="2E1442DF">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姓名：</w:t>
      </w:r>
    </w:p>
    <w:p w14:paraId="111B69C9">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接收地址：</w:t>
      </w:r>
    </w:p>
    <w:p w14:paraId="337DBA56">
      <w:pPr>
        <w:spacing w:line="640" w:lineRule="exact"/>
        <w:ind w:firstLine="496" w:firstLineChars="200"/>
        <w:rPr>
          <w:rFonts w:ascii="方正仿宋_GBK" w:hAnsi="方正仿宋_GBK" w:eastAsia="方正仿宋_GBK" w:cs="方正仿宋_GBK"/>
          <w:color w:val="auto"/>
          <w:spacing w:val="4"/>
          <w:sz w:val="24"/>
        </w:rPr>
      </w:pPr>
      <w:r>
        <w:rPr>
          <w:rFonts w:hint="eastAsia" w:ascii="方正仿宋_GBK" w:hAnsi="方正仿宋_GBK" w:eastAsia="方正仿宋_GBK" w:cs="方正仿宋_GBK"/>
          <w:color w:val="auto"/>
          <w:spacing w:val="4"/>
          <w:sz w:val="24"/>
        </w:rPr>
        <w:t>联系方式：</w:t>
      </w:r>
    </w:p>
    <w:p w14:paraId="0301FEFF">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第四条  </w:t>
      </w:r>
      <w:r>
        <w:rPr>
          <w:rFonts w:hint="eastAsia" w:ascii="方正仿宋_GBK" w:hAnsi="方正仿宋_GBK" w:eastAsia="方正仿宋_GBK" w:cs="方正仿宋_GBK"/>
          <w:bCs/>
          <w:color w:val="auto"/>
          <w:sz w:val="24"/>
        </w:rPr>
        <w:t>质量、技术标准</w:t>
      </w:r>
    </w:p>
    <w:p w14:paraId="3119DB46">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1、乙方供应货物质量应符合：符合国家现行标准或行业标准且满足施工设计要求。</w:t>
      </w:r>
    </w:p>
    <w:p w14:paraId="1FC4693D">
      <w:pPr>
        <w:spacing w:line="640" w:lineRule="exact"/>
        <w:ind w:firstLine="480" w:firstLineChars="200"/>
        <w:rPr>
          <w:rFonts w:ascii="方正仿宋_GBK" w:hAnsi="方正仿宋_GBK" w:eastAsia="方正仿宋_GBK" w:cs="方正仿宋_GBK"/>
          <w:color w:val="auto"/>
          <w:spacing w:val="4"/>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、乙方供应货物技术要求：</w:t>
      </w:r>
      <w:r>
        <w:rPr>
          <w:rFonts w:hint="eastAsia" w:ascii="方正仿宋_GBK" w:hAnsi="方正仿宋_GBK" w:eastAsia="方正仿宋_GBK" w:cs="方正仿宋_GBK"/>
          <w:color w:val="auto"/>
          <w:spacing w:val="4"/>
          <w:sz w:val="24"/>
          <w:u w:val="single"/>
        </w:rPr>
        <w:t>符合验收标准</w:t>
      </w:r>
    </w:p>
    <w:p w14:paraId="3F2AFAB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3</w:t>
      </w:r>
      <w:r>
        <w:rPr>
          <w:rFonts w:hint="eastAsia" w:ascii="方正仿宋_GBK" w:hAnsi="方正仿宋_GBK" w:eastAsia="方正仿宋_GBK" w:cs="方正仿宋_GBK"/>
          <w:bCs/>
          <w:color w:val="auto"/>
          <w:sz w:val="24"/>
        </w:rPr>
        <w:t>、若甲方对产品有特殊要求时，同时还应满足甲方的特殊要求。在工程实施过程中，所引用的国家或行业标准及规范如果有修改或新颁，应由甲方决定是否采用新标准或新规范，对此乙方予以认可并承担其风险。</w:t>
      </w:r>
    </w:p>
    <w:p w14:paraId="7F5022B2">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第五条  </w:t>
      </w:r>
      <w:r>
        <w:rPr>
          <w:rFonts w:hint="eastAsia" w:ascii="方正仿宋_GBK" w:hAnsi="方正仿宋_GBK" w:eastAsia="方正仿宋_GBK" w:cs="方正仿宋_GBK"/>
          <w:bCs/>
          <w:color w:val="auto"/>
          <w:sz w:val="24"/>
        </w:rPr>
        <w:t>甲方权利义务</w:t>
      </w:r>
    </w:p>
    <w:p w14:paraId="4CA9E278">
      <w:pPr>
        <w:pStyle w:val="27"/>
        <w:numPr>
          <w:ilvl w:val="0"/>
          <w:numId w:val="6"/>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甲方负责现场</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验收，经甲方检验后，证实乙方所供</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不符合约定时，有权要求向乙方退货，造成的一切损失由乙方自行负责，在甲方</w:t>
      </w:r>
      <w:r>
        <w:rPr>
          <w:rFonts w:hint="eastAsia" w:ascii="方正仿宋_GBK" w:hAnsi="方正仿宋_GBK" w:eastAsia="方正仿宋_GBK" w:cs="方正仿宋_GBK"/>
          <w:bCs/>
          <w:color w:val="auto"/>
          <w:sz w:val="24"/>
        </w:rPr>
        <w:t>初</w:t>
      </w:r>
      <w:r>
        <w:rPr>
          <w:rFonts w:ascii="方正仿宋_GBK" w:hAnsi="方正仿宋_GBK" w:eastAsia="方正仿宋_GBK" w:cs="方正仿宋_GBK"/>
          <w:bCs/>
          <w:color w:val="auto"/>
          <w:sz w:val="24"/>
        </w:rPr>
        <w:t>验收合格并接收</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之前货物发生的</w:t>
      </w:r>
      <w:r>
        <w:rPr>
          <w:rFonts w:ascii="方正仿宋_GBK" w:hAnsi="方正仿宋_GBK" w:eastAsia="方正仿宋_GBK" w:cs="方正仿宋_GBK"/>
          <w:color w:val="auto"/>
          <w:sz w:val="24"/>
        </w:rPr>
        <w:t>毁损、灭失的风险由乙方承担</w:t>
      </w:r>
      <w:r>
        <w:rPr>
          <w:rFonts w:ascii="方正仿宋_GBK" w:hAnsi="方正仿宋_GBK" w:eastAsia="方正仿宋_GBK" w:cs="方正仿宋_GBK"/>
          <w:bCs/>
          <w:color w:val="auto"/>
          <w:sz w:val="24"/>
        </w:rPr>
        <w:t>，发生数量短少，由乙方补足。</w:t>
      </w:r>
    </w:p>
    <w:p w14:paraId="6CAE923A">
      <w:pPr>
        <w:pStyle w:val="27"/>
        <w:numPr>
          <w:ilvl w:val="0"/>
          <w:numId w:val="6"/>
        </w:numPr>
        <w:spacing w:line="640" w:lineRule="exact"/>
        <w:ind w:left="0" w:firstLine="48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如在合同期间市场价格下浮，甲方有权与乙方签订补充协议，</w:t>
      </w:r>
      <w:r>
        <w:rPr>
          <w:rFonts w:hint="eastAsia" w:ascii="方正仿宋_GBK" w:hAnsi="方正仿宋_GBK" w:eastAsia="方正仿宋_GBK" w:cs="方正仿宋_GBK"/>
          <w:bCs/>
          <w:color w:val="auto"/>
          <w:sz w:val="24"/>
        </w:rPr>
        <w:t>以</w:t>
      </w:r>
      <w:r>
        <w:rPr>
          <w:rFonts w:ascii="方正仿宋_GBK" w:hAnsi="方正仿宋_GBK" w:eastAsia="方正仿宋_GBK" w:cs="方正仿宋_GBK"/>
          <w:bCs/>
          <w:color w:val="auto"/>
          <w:sz w:val="24"/>
        </w:rPr>
        <w:t>下浮金额</w:t>
      </w:r>
      <w:r>
        <w:rPr>
          <w:rFonts w:hint="eastAsia" w:ascii="方正仿宋_GBK" w:hAnsi="方正仿宋_GBK" w:eastAsia="方正仿宋_GBK" w:cs="方正仿宋_GBK"/>
          <w:bCs/>
          <w:color w:val="auto"/>
          <w:sz w:val="24"/>
        </w:rPr>
        <w:t>为结算金额</w:t>
      </w:r>
      <w:r>
        <w:rPr>
          <w:rFonts w:ascii="方正仿宋_GBK" w:hAnsi="方正仿宋_GBK" w:eastAsia="方正仿宋_GBK" w:cs="方正仿宋_GBK"/>
          <w:bCs/>
          <w:color w:val="auto"/>
          <w:sz w:val="24"/>
        </w:rPr>
        <w:t>，如乙方拒绝，甲方有权</w:t>
      </w:r>
      <w:r>
        <w:rPr>
          <w:rFonts w:hint="eastAsia" w:ascii="方正仿宋_GBK" w:hAnsi="方正仿宋_GBK" w:eastAsia="方正仿宋_GBK" w:cs="方正仿宋_GBK"/>
          <w:bCs/>
          <w:color w:val="auto"/>
          <w:sz w:val="24"/>
        </w:rPr>
        <w:t>解除</w:t>
      </w:r>
      <w:r>
        <w:rPr>
          <w:rFonts w:ascii="方正仿宋_GBK" w:hAnsi="方正仿宋_GBK" w:eastAsia="方正仿宋_GBK" w:cs="方正仿宋_GBK"/>
          <w:bCs/>
          <w:color w:val="auto"/>
          <w:sz w:val="24"/>
        </w:rPr>
        <w:t>合同，由此造成的损失由乙方负责。</w:t>
      </w:r>
    </w:p>
    <w:p w14:paraId="093BE765">
      <w:pPr>
        <w:pStyle w:val="27"/>
        <w:numPr>
          <w:ilvl w:val="0"/>
          <w:numId w:val="6"/>
        </w:numPr>
        <w:spacing w:line="640" w:lineRule="exact"/>
        <w:ind w:left="0" w:firstLine="480"/>
        <w:rPr>
          <w:rFonts w:hint="eastAsia" w:ascii="方正仿宋_GBK" w:hAnsi="方正仿宋_GBK" w:eastAsia="方正仿宋_GBK" w:cs="方正仿宋_GBK"/>
          <w:bCs/>
          <w:color w:val="auto"/>
          <w:sz w:val="24"/>
          <w:lang w:eastAsia="zh-CN"/>
        </w:rPr>
      </w:pPr>
      <w:r>
        <w:rPr>
          <w:rFonts w:hint="eastAsia" w:ascii="方正仿宋_GBK" w:hAnsi="方正仿宋_GBK" w:eastAsia="方正仿宋_GBK" w:cs="方正仿宋_GBK"/>
          <w:bCs/>
          <w:color w:val="auto"/>
          <w:sz w:val="24"/>
          <w:lang w:eastAsia="zh-CN"/>
        </w:rPr>
        <w:t>工程竣工后，甲方有权将无损货物退还给乙方。</w:t>
      </w:r>
    </w:p>
    <w:p w14:paraId="3F920C47">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第六条  </w:t>
      </w:r>
      <w:r>
        <w:rPr>
          <w:rFonts w:hint="eastAsia" w:ascii="方正仿宋_GBK" w:hAnsi="方正仿宋_GBK" w:eastAsia="方正仿宋_GBK" w:cs="方正仿宋_GBK"/>
          <w:bCs/>
          <w:color w:val="auto"/>
          <w:sz w:val="24"/>
        </w:rPr>
        <w:t>乙方权利义务</w:t>
      </w:r>
    </w:p>
    <w:p w14:paraId="5AC4363B">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乙方需提供</w:t>
      </w:r>
      <w:r>
        <w:rPr>
          <w:rFonts w:hint="eastAsia" w:ascii="方正仿宋_GBK" w:hAnsi="方正仿宋_GBK" w:eastAsia="方正仿宋_GBK" w:cs="方正仿宋_GBK"/>
          <w:bCs/>
          <w:color w:val="auto"/>
          <w:sz w:val="24"/>
        </w:rPr>
        <w:t>以下材料</w:t>
      </w:r>
      <w:r>
        <w:rPr>
          <w:rFonts w:ascii="方正仿宋_GBK" w:hAnsi="方正仿宋_GBK" w:eastAsia="方正仿宋_GBK" w:cs="方正仿宋_GBK"/>
          <w:bCs/>
          <w:color w:val="auto"/>
          <w:sz w:val="24"/>
        </w:rPr>
        <w:t>供甲方备案。</w:t>
      </w:r>
    </w:p>
    <w:p w14:paraId="6C4E770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营业执照、法人身份证、产品合格证（随货提供）；</w:t>
      </w:r>
    </w:p>
    <w:p w14:paraId="721EC869">
      <w:pPr>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采购钢材、水泥还须附有以下有效材料的证件：产品生产（制造）或经销许可证、产品检验合格证（随货提供）；</w:t>
      </w:r>
    </w:p>
    <w:p w14:paraId="60701AEA">
      <w:pPr>
        <w:adjustRightInd w:val="0"/>
        <w:snapToGrid w:val="0"/>
        <w:spacing w:line="640" w:lineRule="exact"/>
        <w:ind w:firstLine="480" w:firstLineChars="20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采购化学用品或其他危险用品还须附有以下有效材料的证件：安全生产许可证、危险化学品经营许可证及其他符合国家相关要求的证件。</w:t>
      </w:r>
    </w:p>
    <w:p w14:paraId="57030837">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w:t>
      </w:r>
      <w:r>
        <w:rPr>
          <w:rFonts w:ascii="方正仿宋_GBK" w:hAnsi="方正仿宋_GBK" w:eastAsia="方正仿宋_GBK" w:cs="方正仿宋_GBK"/>
          <w:bCs/>
          <w:color w:val="auto"/>
          <w:sz w:val="24"/>
        </w:rPr>
        <w:t>乙方须向甲方提供完备的</w:t>
      </w:r>
      <w:r>
        <w:rPr>
          <w:rFonts w:hint="eastAsia" w:ascii="方正仿宋_GBK" w:hAnsi="方正仿宋_GBK" w:eastAsia="方正仿宋_GBK" w:cs="方正仿宋_GBK"/>
          <w:bCs/>
          <w:color w:val="auto"/>
          <w:sz w:val="24"/>
        </w:rPr>
        <w:t>货物</w:t>
      </w:r>
      <w:r>
        <w:rPr>
          <w:rFonts w:ascii="方正仿宋_GBK" w:hAnsi="方正仿宋_GBK" w:eastAsia="方正仿宋_GBK" w:cs="方正仿宋_GBK"/>
          <w:bCs/>
          <w:color w:val="auto"/>
          <w:sz w:val="24"/>
        </w:rPr>
        <w:t>质量证明。</w:t>
      </w:r>
      <w:r>
        <w:rPr>
          <w:rFonts w:ascii="方正仿宋_GBK" w:hAnsi="方正仿宋_GBK" w:eastAsia="方正仿宋_GBK" w:cs="方正仿宋_GBK"/>
          <w:color w:val="auto"/>
          <w:sz w:val="24"/>
        </w:rPr>
        <w:t>因</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质量不符合要求，致使不能实现合同目的的，甲方可以拒绝接受该</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或者解除合同，</w:t>
      </w:r>
      <w:r>
        <w:rPr>
          <w:rFonts w:hint="eastAsia" w:ascii="方正仿宋_GBK" w:hAnsi="方正仿宋_GBK" w:eastAsia="方正仿宋_GBK" w:cs="方正仿宋_GBK"/>
          <w:color w:val="auto"/>
          <w:sz w:val="24"/>
        </w:rPr>
        <w:t>货物</w:t>
      </w:r>
      <w:r>
        <w:rPr>
          <w:rFonts w:ascii="方正仿宋_GBK" w:hAnsi="方正仿宋_GBK" w:eastAsia="方正仿宋_GBK" w:cs="方正仿宋_GBK"/>
          <w:color w:val="auto"/>
          <w:sz w:val="24"/>
        </w:rPr>
        <w:t>毁损、灭失的风险由乙方承担。</w:t>
      </w:r>
    </w:p>
    <w:p w14:paraId="3F22924B">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color w:val="auto"/>
          <w:sz w:val="24"/>
        </w:rPr>
        <w:t>3、</w:t>
      </w:r>
      <w:r>
        <w:rPr>
          <w:rFonts w:hint="eastAsia" w:ascii="方正仿宋_GBK" w:hAnsi="方正仿宋_GBK" w:eastAsia="方正仿宋_GBK" w:cs="方正仿宋_GBK"/>
          <w:bCs/>
          <w:color w:val="auto"/>
          <w:sz w:val="24"/>
        </w:rPr>
        <w:t>产品的包装标准要符合国家有关部门的标准。必要时甲方声明对包装的要求。产品的包装物，由乙方负责供应，甲方负责回收和处置。包装物费用如合同中没有特殊说明，不得向甲方另外收取。</w:t>
      </w:r>
    </w:p>
    <w:p w14:paraId="6BD5E4C1">
      <w:pPr>
        <w:spacing w:line="640" w:lineRule="exact"/>
        <w:ind w:firstLine="482" w:firstLineChars="200"/>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第七条  </w:t>
      </w:r>
      <w:r>
        <w:rPr>
          <w:rFonts w:hint="eastAsia" w:ascii="方正仿宋_GBK" w:hAnsi="方正仿宋_GBK" w:eastAsia="方正仿宋_GBK" w:cs="方正仿宋_GBK"/>
          <w:bCs/>
          <w:color w:val="auto"/>
          <w:sz w:val="24"/>
        </w:rPr>
        <w:t>违约责任</w:t>
      </w:r>
    </w:p>
    <w:p w14:paraId="34F3E1BE">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、发生以下情况的，甲方有权解除合同，甲方有权要求乙方退还已给付的货款并承担合同总价</w:t>
      </w:r>
      <w:r>
        <w:rPr>
          <w:rFonts w:hint="eastAsia" w:ascii="方正仿宋_GBK" w:hAnsi="方正仿宋_GBK" w:eastAsia="方正仿宋_GBK" w:cs="方正仿宋_GBK"/>
          <w:bCs/>
          <w:color w:val="auto"/>
          <w:sz w:val="24"/>
          <w:u w:val="single"/>
        </w:rPr>
        <w:t xml:space="preserve"> 3  </w:t>
      </w:r>
      <w:r>
        <w:rPr>
          <w:rFonts w:hint="eastAsia" w:ascii="方正仿宋_GBK" w:hAnsi="方正仿宋_GBK" w:eastAsia="方正仿宋_GBK" w:cs="方正仿宋_GBK"/>
          <w:bCs/>
          <w:color w:val="auto"/>
          <w:sz w:val="24"/>
        </w:rPr>
        <w:t>%的违约金，乙方向甲方支付的履约保证金不予退还，涉嫌构成犯罪的，交由司法机关处理。若乙方拒不给付导致甲方通过法律途径追索的，甲方所花费的律师费、诉讼费、保全费、保全担保费、交通费等均由乙方承担：</w:t>
      </w:r>
    </w:p>
    <w:p w14:paraId="487F1219">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.1、乙方对供应产品质量负责，在未经甲方同意的前提下擅自变更生产厂家或标准时；</w:t>
      </w:r>
    </w:p>
    <w:p w14:paraId="18A347F5">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w:t>
      </w:r>
      <w:r>
        <w:rPr>
          <w:rFonts w:hint="eastAsia" w:ascii="方正仿宋_GBK" w:hAnsi="方正仿宋_GBK" w:eastAsia="方正仿宋_GBK" w:cs="方正仿宋_GBK"/>
          <w:bCs/>
          <w:color w:val="auto"/>
          <w:sz w:val="24"/>
        </w:rPr>
        <w:t>.2、当产品不合格时甲方有权拒绝收货，当因货物质量原因造成工程停工或返工时；</w:t>
      </w:r>
    </w:p>
    <w:p w14:paraId="52BB1DA0">
      <w:pPr>
        <w:spacing w:line="640" w:lineRule="exact"/>
        <w:ind w:firstLine="480" w:firstLineChars="200"/>
        <w:rPr>
          <w:rFonts w:ascii="方正仿宋_GBK" w:hAnsi="方正仿宋_GBK" w:eastAsia="方正仿宋_GBK" w:cs="方正仿宋_GBK"/>
          <w:bCs/>
          <w:color w:val="auto"/>
          <w:sz w:val="24"/>
        </w:rPr>
      </w:pPr>
      <w:r>
        <w:rPr>
          <w:rFonts w:ascii="方正仿宋_GBK" w:hAnsi="方正仿宋_GBK" w:eastAsia="方正仿宋_GBK" w:cs="方正仿宋_GBK"/>
          <w:bCs/>
          <w:color w:val="auto"/>
          <w:sz w:val="24"/>
        </w:rPr>
        <w:t>1.3</w:t>
      </w:r>
      <w:r>
        <w:rPr>
          <w:rFonts w:hint="eastAsia" w:ascii="方正仿宋_GBK" w:hAnsi="方正仿宋_GBK" w:eastAsia="方正仿宋_GBK" w:cs="方正仿宋_GBK"/>
          <w:bCs/>
          <w:color w:val="auto"/>
          <w:sz w:val="24"/>
        </w:rPr>
        <w:t>、当乙方连续或累计超过</w:t>
      </w:r>
      <w:r>
        <w:rPr>
          <w:rFonts w:hint="eastAsia" w:ascii="方正仿宋_GBK" w:hAnsi="方正仿宋_GBK" w:eastAsia="方正仿宋_GBK" w:cs="方正仿宋_GBK"/>
          <w:bCs/>
          <w:color w:val="auto"/>
          <w:sz w:val="24"/>
          <w:u w:val="single"/>
        </w:rPr>
        <w:t xml:space="preserve">3 </w:t>
      </w:r>
      <w:r>
        <w:rPr>
          <w:rFonts w:hint="eastAsia" w:ascii="方正仿宋_GBK" w:hAnsi="方正仿宋_GBK" w:eastAsia="方正仿宋_GBK" w:cs="方正仿宋_GBK"/>
          <w:bCs/>
          <w:color w:val="auto"/>
          <w:sz w:val="24"/>
        </w:rPr>
        <w:t>天的供货数量不能满足甲方指定数量时；</w:t>
      </w:r>
    </w:p>
    <w:p w14:paraId="19E7CBAC">
      <w:pPr>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1.4、乙方因亏损、利润低、货物储存不足等理由，拒绝继续履行合同。</w:t>
      </w:r>
    </w:p>
    <w:p w14:paraId="40E1A04F">
      <w:pPr>
        <w:adjustRightInd w:val="0"/>
        <w:snapToGrid w:val="0"/>
        <w:spacing w:line="640" w:lineRule="exact"/>
        <w:ind w:firstLine="480" w:firstLineChars="200"/>
        <w:rPr>
          <w:rFonts w:ascii="方正仿宋_GBK" w:hAnsi="方正仿宋_GBK" w:eastAsia="方正仿宋_GBK" w:cs="方正仿宋_GBK"/>
          <w:b/>
          <w:color w:val="auto"/>
          <w:sz w:val="24"/>
        </w:rPr>
      </w:pPr>
      <w:r>
        <w:rPr>
          <w:rFonts w:ascii="方正仿宋_GBK" w:hAnsi="方正仿宋_GBK" w:eastAsia="方正仿宋_GBK" w:cs="方正仿宋_GBK"/>
          <w:bCs/>
          <w:color w:val="auto"/>
          <w:sz w:val="24"/>
        </w:rPr>
        <w:t>2</w:t>
      </w:r>
      <w:r>
        <w:rPr>
          <w:rFonts w:hint="eastAsia" w:ascii="方正仿宋_GBK" w:hAnsi="方正仿宋_GBK" w:eastAsia="方正仿宋_GBK" w:cs="方正仿宋_GBK"/>
          <w:bCs/>
          <w:color w:val="auto"/>
          <w:sz w:val="24"/>
        </w:rPr>
        <w:t>、乙方应自行解决在本合同执行期间与相关部门、单位、组织或个人发生的涉及本合同标的一切债权、债务之处理，如因前述原因给甲方造成的任何损失，甲方有权要求乙方承担双倍的赔偿。</w:t>
      </w:r>
    </w:p>
    <w:p w14:paraId="16C84657">
      <w:pPr>
        <w:adjustRightInd w:val="0"/>
        <w:snapToGrid w:val="0"/>
        <w:spacing w:line="640" w:lineRule="exact"/>
        <w:ind w:firstLine="472" w:firstLineChars="196"/>
        <w:rPr>
          <w:rFonts w:ascii="方正仿宋_GBK" w:hAnsi="方正仿宋_GBK" w:eastAsia="方正仿宋_GBK" w:cs="方正仿宋_GBK"/>
          <w:b/>
          <w:bCs/>
          <w:color w:val="auto"/>
          <w:sz w:val="24"/>
        </w:rPr>
      </w:pPr>
      <w:r>
        <w:rPr>
          <w:rFonts w:hint="eastAsia" w:ascii="方正仿宋_GBK" w:hAnsi="方正仿宋_GBK" w:eastAsia="方正仿宋_GBK" w:cs="方正仿宋_GBK"/>
          <w:b/>
          <w:color w:val="auto"/>
          <w:sz w:val="24"/>
        </w:rPr>
        <w:t xml:space="preserve">第八条 </w:t>
      </w:r>
      <w:r>
        <w:rPr>
          <w:rFonts w:hint="eastAsia" w:ascii="方正仿宋_GBK" w:hAnsi="方正仿宋_GBK" w:eastAsia="方正仿宋_GBK" w:cs="方正仿宋_GBK"/>
          <w:bCs/>
          <w:color w:val="auto"/>
          <w:sz w:val="24"/>
        </w:rPr>
        <w:t>其他</w:t>
      </w:r>
      <w:r>
        <w:rPr>
          <w:rFonts w:ascii="方正仿宋_GBK" w:hAnsi="方正仿宋_GBK" w:eastAsia="方正仿宋_GBK" w:cs="方正仿宋_GBK"/>
          <w:bCs/>
          <w:color w:val="auto"/>
          <w:sz w:val="24"/>
        </w:rPr>
        <w:t>条款</w:t>
      </w:r>
    </w:p>
    <w:p w14:paraId="33B3C390">
      <w:pPr>
        <w:adjustRightInd w:val="0"/>
        <w:snapToGrid w:val="0"/>
        <w:spacing w:line="640" w:lineRule="exact"/>
        <w:ind w:firstLine="480" w:firstLineChars="200"/>
        <w:rPr>
          <w:rFonts w:hint="eastAsia" w:ascii="方正仿宋_GBK" w:hAnsi="方正仿宋_GBK" w:eastAsia="方正仿宋_GBK" w:cs="方正仿宋_GBK"/>
          <w:bCs/>
          <w:color w:val="auto"/>
          <w:sz w:val="24"/>
          <w:lang w:val="en-US" w:eastAsia="zh-CN"/>
        </w:rPr>
      </w:pPr>
      <w:r>
        <w:rPr>
          <w:rFonts w:hint="eastAsia" w:ascii="方正仿宋_GBK" w:hAnsi="方正仿宋_GBK" w:eastAsia="方正仿宋_GBK" w:cs="方正仿宋_GBK"/>
          <w:bCs/>
          <w:color w:val="auto"/>
          <w:sz w:val="24"/>
        </w:rPr>
        <w:t>1、乙方在生产加工及运输、装卸的过程中应遵守国家安全生产、道路交通安全及环境保护的有关规定，对因此造成的损失或第三者损失，乙方应自行承担，甲方不承担任何责任。</w:t>
      </w:r>
    </w:p>
    <w:p w14:paraId="04C898FD">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第九条 </w:t>
      </w:r>
      <w:r>
        <w:rPr>
          <w:rFonts w:hint="eastAsia" w:ascii="方正仿宋_GBK" w:hAnsi="方正仿宋_GBK" w:eastAsia="方正仿宋_GBK" w:cs="方正仿宋_GBK"/>
          <w:bCs/>
          <w:color w:val="auto"/>
          <w:sz w:val="24"/>
        </w:rPr>
        <w:t>争议的处理（仲裁、诉讼）</w:t>
      </w:r>
    </w:p>
    <w:p w14:paraId="2B3EC664">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甲乙双方严格履行本合同的各项条款，任何一方违反本合同约定，依法处理。</w:t>
      </w:r>
    </w:p>
    <w:p w14:paraId="52CEC5CF">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w:t>
      </w:r>
      <w:r>
        <w:rPr>
          <w:rFonts w:ascii="方正仿宋_GBK" w:hAnsi="方正仿宋_GBK" w:eastAsia="方正仿宋_GBK" w:cs="方正仿宋_GBK"/>
          <w:bCs/>
          <w:color w:val="auto"/>
          <w:sz w:val="24"/>
        </w:rPr>
        <w:t>、本合同</w:t>
      </w:r>
      <w:r>
        <w:rPr>
          <w:rFonts w:hint="eastAsia" w:ascii="方正仿宋_GBK" w:hAnsi="方正仿宋_GBK" w:eastAsia="方正仿宋_GBK" w:cs="方正仿宋_GBK"/>
          <w:bCs/>
          <w:color w:val="auto"/>
          <w:sz w:val="24"/>
        </w:rPr>
        <w:t>发生纠纷</w:t>
      </w:r>
      <w:r>
        <w:rPr>
          <w:rFonts w:ascii="方正仿宋_GBK" w:hAnsi="方正仿宋_GBK" w:eastAsia="方正仿宋_GBK" w:cs="方正仿宋_GBK"/>
          <w:bCs/>
          <w:color w:val="auto"/>
          <w:sz w:val="24"/>
        </w:rPr>
        <w:t>由甲乙双方共同协商解决，协商不成可起诉至</w:t>
      </w:r>
      <w:r>
        <w:rPr>
          <w:rFonts w:hint="eastAsia" w:ascii="方正仿宋_GBK" w:hAnsi="方正仿宋_GBK" w:eastAsia="方正仿宋_GBK" w:cs="方正仿宋_GBK"/>
          <w:bCs/>
          <w:color w:val="auto"/>
          <w:sz w:val="24"/>
        </w:rPr>
        <w:t>甲方</w:t>
      </w:r>
      <w:r>
        <w:rPr>
          <w:rFonts w:ascii="方正仿宋_GBK" w:hAnsi="方正仿宋_GBK" w:eastAsia="方正仿宋_GBK" w:cs="方正仿宋_GBK"/>
          <w:bCs/>
          <w:color w:val="auto"/>
          <w:sz w:val="24"/>
        </w:rPr>
        <w:t>所在地法院。</w:t>
      </w:r>
    </w:p>
    <w:p w14:paraId="6518A954">
      <w:pPr>
        <w:spacing w:line="640" w:lineRule="exact"/>
        <w:ind w:firstLine="472" w:firstLineChars="196"/>
        <w:rPr>
          <w:rFonts w:ascii="方正仿宋_GBK" w:hAnsi="方正仿宋_GBK" w:eastAsia="方正仿宋_GBK" w:cs="方正仿宋_GBK"/>
          <w:b/>
          <w:color w:val="auto"/>
          <w:sz w:val="24"/>
        </w:rPr>
      </w:pPr>
      <w:r>
        <w:rPr>
          <w:rFonts w:hint="eastAsia" w:ascii="方正仿宋_GBK" w:hAnsi="方正仿宋_GBK" w:eastAsia="方正仿宋_GBK" w:cs="方正仿宋_GBK"/>
          <w:b/>
          <w:color w:val="auto"/>
          <w:sz w:val="24"/>
        </w:rPr>
        <w:t xml:space="preserve">第十二条 </w:t>
      </w:r>
      <w:r>
        <w:rPr>
          <w:rFonts w:hint="eastAsia" w:ascii="方正仿宋_GBK" w:hAnsi="方正仿宋_GBK" w:eastAsia="方正仿宋_GBK" w:cs="方正仿宋_GBK"/>
          <w:bCs/>
          <w:color w:val="auto"/>
          <w:sz w:val="24"/>
        </w:rPr>
        <w:t>合同的生效及其他约定</w:t>
      </w:r>
    </w:p>
    <w:p w14:paraId="70376E1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1、</w:t>
      </w:r>
      <w:r>
        <w:rPr>
          <w:rFonts w:ascii="方正仿宋_GBK" w:hAnsi="方正仿宋_GBK" w:eastAsia="方正仿宋_GBK" w:cs="方正仿宋_GBK"/>
          <w:bCs/>
          <w:color w:val="auto"/>
          <w:sz w:val="24"/>
        </w:rPr>
        <w:t>本合同经甲乙方</w:t>
      </w:r>
      <w:r>
        <w:rPr>
          <w:rFonts w:hint="eastAsia" w:ascii="方正仿宋_GBK" w:hAnsi="方正仿宋_GBK" w:eastAsia="方正仿宋_GBK" w:cs="方正仿宋_GBK"/>
          <w:bCs/>
          <w:color w:val="auto"/>
          <w:sz w:val="24"/>
        </w:rPr>
        <w:t>签</w:t>
      </w:r>
      <w:r>
        <w:rPr>
          <w:rFonts w:ascii="方正仿宋_GBK" w:hAnsi="方正仿宋_GBK" w:eastAsia="方正仿宋_GBK" w:cs="方正仿宋_GBK"/>
          <w:bCs/>
          <w:color w:val="auto"/>
          <w:sz w:val="24"/>
        </w:rPr>
        <w:t>章之日起生效</w:t>
      </w:r>
      <w:r>
        <w:rPr>
          <w:rFonts w:hint="eastAsia" w:ascii="方正仿宋_GBK" w:hAnsi="方正仿宋_GBK" w:eastAsia="方正仿宋_GBK" w:cs="方正仿宋_GBK"/>
          <w:bCs/>
          <w:color w:val="auto"/>
          <w:sz w:val="24"/>
        </w:rPr>
        <w:t>，自双方履行完毕各自义务时终止。</w:t>
      </w:r>
    </w:p>
    <w:p w14:paraId="7C60AF8D">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2、本合同未尽事宜，双方进行协商。协商结果以“补充协议”的形式作为本合同的附件，与本合同具有同等法律效力。</w:t>
      </w:r>
    </w:p>
    <w:p w14:paraId="03A83ED7">
      <w:pPr>
        <w:adjustRightInd w:val="0"/>
        <w:snapToGrid w:val="0"/>
        <w:spacing w:line="640" w:lineRule="exact"/>
        <w:ind w:firstLine="480" w:firstLineChars="200"/>
        <w:rPr>
          <w:rFonts w:ascii="方正仿宋_GBK" w:hAnsi="方正仿宋_GBK" w:eastAsia="方正仿宋_GBK" w:cs="方正仿宋_GBK"/>
          <w:bCs/>
          <w:color w:val="auto"/>
          <w:sz w:val="24"/>
        </w:rPr>
      </w:pPr>
      <w:r>
        <w:rPr>
          <w:rFonts w:hint="eastAsia" w:ascii="方正仿宋_GBK" w:hAnsi="方正仿宋_GBK" w:eastAsia="方正仿宋_GBK" w:cs="方正仿宋_GBK"/>
          <w:bCs/>
          <w:color w:val="auto"/>
          <w:sz w:val="24"/>
        </w:rPr>
        <w:t>3、</w:t>
      </w:r>
      <w:r>
        <w:rPr>
          <w:rFonts w:ascii="方正仿宋_GBK" w:hAnsi="方正仿宋_GBK" w:eastAsia="方正仿宋_GBK" w:cs="方正仿宋_GBK"/>
          <w:bCs/>
          <w:color w:val="auto"/>
          <w:sz w:val="24"/>
        </w:rPr>
        <w:t>本合同一式</w:t>
      </w:r>
      <w:r>
        <w:rPr>
          <w:rFonts w:hint="eastAsia" w:ascii="方正仿宋_GBK" w:hAnsi="方正仿宋_GBK" w:eastAsia="方正仿宋_GBK" w:cs="方正仿宋_GBK"/>
          <w:bCs/>
          <w:color w:val="auto"/>
          <w:sz w:val="24"/>
        </w:rPr>
        <w:t>四</w:t>
      </w:r>
      <w:r>
        <w:rPr>
          <w:rFonts w:ascii="方正仿宋_GBK" w:hAnsi="方正仿宋_GBK" w:eastAsia="方正仿宋_GBK" w:cs="方正仿宋_GBK"/>
          <w:bCs/>
          <w:color w:val="auto"/>
          <w:sz w:val="24"/>
        </w:rPr>
        <w:t>份，甲乙双方各执</w:t>
      </w:r>
      <w:r>
        <w:rPr>
          <w:rFonts w:hint="eastAsia" w:ascii="方正仿宋_GBK" w:hAnsi="方正仿宋_GBK" w:eastAsia="方正仿宋_GBK" w:cs="方正仿宋_GBK"/>
          <w:bCs/>
          <w:color w:val="auto"/>
          <w:sz w:val="24"/>
        </w:rPr>
        <w:t>二</w:t>
      </w:r>
      <w:r>
        <w:rPr>
          <w:rFonts w:ascii="方正仿宋_GBK" w:hAnsi="方正仿宋_GBK" w:eastAsia="方正仿宋_GBK" w:cs="方正仿宋_GBK"/>
          <w:bCs/>
          <w:color w:val="auto"/>
          <w:sz w:val="24"/>
        </w:rPr>
        <w:t>份</w:t>
      </w:r>
    </w:p>
    <w:tbl>
      <w:tblPr>
        <w:tblStyle w:val="16"/>
        <w:tblW w:w="8259" w:type="dxa"/>
        <w:jc w:val="center"/>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Layout w:type="fixed"/>
        <w:tblCellMar>
          <w:top w:w="0" w:type="dxa"/>
          <w:left w:w="108" w:type="dxa"/>
          <w:bottom w:w="0" w:type="dxa"/>
          <w:right w:w="108" w:type="dxa"/>
        </w:tblCellMar>
      </w:tblPr>
      <w:tblGrid>
        <w:gridCol w:w="4054"/>
        <w:gridCol w:w="4205"/>
      </w:tblGrid>
      <w:tr w14:paraId="5C5D3488">
        <w:tblPrEx>
          <w:tblBorders>
            <w:top w:val="single" w:color="auto" w:sz="12" w:space="0"/>
            <w:left w:val="single" w:color="auto" w:sz="12" w:space="0"/>
            <w:bottom w:val="single" w:color="auto" w:sz="12" w:space="0"/>
            <w:right w:val="single" w:color="auto" w:sz="12" w:space="0"/>
            <w:insideH w:val="none" w:color="auto" w:sz="0" w:space="0"/>
            <w:insideV w:val="single" w:color="auto" w:sz="6" w:space="0"/>
          </w:tblBorders>
          <w:tblCellMar>
            <w:top w:w="0" w:type="dxa"/>
            <w:left w:w="108" w:type="dxa"/>
            <w:bottom w:w="0" w:type="dxa"/>
            <w:right w:w="108" w:type="dxa"/>
          </w:tblCellMar>
        </w:tblPrEx>
        <w:trPr>
          <w:cantSplit/>
          <w:trHeight w:val="4765" w:hRule="atLeast"/>
          <w:jc w:val="center"/>
        </w:trPr>
        <w:tc>
          <w:tcPr>
            <w:tcW w:w="4054" w:type="dxa"/>
            <w:tcBorders>
              <w:top w:val="single" w:color="auto" w:sz="12" w:space="0"/>
              <w:left w:val="single" w:color="auto" w:sz="12" w:space="0"/>
              <w:bottom w:val="single" w:color="auto" w:sz="12" w:space="0"/>
              <w:right w:val="single" w:color="auto" w:sz="6" w:space="0"/>
            </w:tcBorders>
            <w:noWrap w:val="0"/>
            <w:vAlign w:val="top"/>
          </w:tcPr>
          <w:p w14:paraId="6F0B28D8">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需　　　　方（甲方）</w:t>
            </w:r>
          </w:p>
          <w:p w14:paraId="1CB4F05C">
            <w:pPr>
              <w:spacing w:line="360" w:lineRule="auto"/>
              <w:rPr>
                <w:rFonts w:hint="eastAsia"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单位名称（章）： </w:t>
            </w:r>
          </w:p>
          <w:p w14:paraId="2AC36BBC">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 位 地 址：</w:t>
            </w:r>
          </w:p>
          <w:p w14:paraId="4E0E9C61">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51A6A45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4CD5756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C0C647D">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5A91C52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54B83316">
            <w:pPr>
              <w:spacing w:line="360" w:lineRule="auto"/>
              <w:rPr>
                <w:rFonts w:ascii="方正仿宋_GBK" w:hAnsi="方正仿宋_GBK" w:eastAsia="方正仿宋_GBK" w:cs="方正仿宋_GBK"/>
                <w:color w:val="auto"/>
                <w:szCs w:val="28"/>
              </w:rPr>
            </w:pPr>
            <w:r>
              <w:rPr>
                <w:rFonts w:hint="eastAsia" w:ascii="方正仿宋_GBK" w:hAnsi="方正仿宋_GBK" w:eastAsia="方正仿宋_GBK" w:cs="方正仿宋_GBK"/>
                <w:color w:val="auto"/>
                <w:szCs w:val="28"/>
              </w:rPr>
              <w:t>电话：</w:t>
            </w:r>
          </w:p>
          <w:p w14:paraId="7115478E">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c>
          <w:tcPr>
            <w:tcW w:w="4205" w:type="dxa"/>
            <w:tcBorders>
              <w:top w:val="single" w:color="auto" w:sz="12" w:space="0"/>
              <w:left w:val="single" w:color="auto" w:sz="6" w:space="0"/>
              <w:bottom w:val="single" w:color="auto" w:sz="12" w:space="0"/>
              <w:right w:val="single" w:color="auto" w:sz="12" w:space="0"/>
            </w:tcBorders>
            <w:noWrap w:val="0"/>
            <w:vAlign w:val="top"/>
          </w:tcPr>
          <w:p w14:paraId="4CCBA09E">
            <w:pPr>
              <w:spacing w:line="360" w:lineRule="auto"/>
              <w:jc w:val="center"/>
              <w:rPr>
                <w:rFonts w:ascii="方正仿宋_GBK" w:hAnsi="方正仿宋_GBK" w:eastAsia="方正仿宋_GBK" w:cs="方正仿宋_GBK"/>
                <w:b/>
                <w:bCs/>
                <w:color w:val="auto"/>
                <w:szCs w:val="28"/>
              </w:rPr>
            </w:pPr>
            <w:r>
              <w:rPr>
                <w:rFonts w:hint="eastAsia" w:ascii="方正仿宋_GBK" w:hAnsi="方正仿宋_GBK" w:eastAsia="方正仿宋_GBK" w:cs="方正仿宋_GBK"/>
                <w:b/>
                <w:bCs/>
                <w:color w:val="auto"/>
                <w:szCs w:val="28"/>
              </w:rPr>
              <w:t>供　　　　方（乙方）</w:t>
            </w:r>
          </w:p>
          <w:p w14:paraId="49E5ACD6">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单位名称（章）：</w:t>
            </w:r>
          </w:p>
          <w:p w14:paraId="42EE9400">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 xml:space="preserve">单 位 地 址： </w:t>
            </w:r>
          </w:p>
          <w:p w14:paraId="5896474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法定代表人：</w:t>
            </w:r>
          </w:p>
          <w:p w14:paraId="4841076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或委托代理人：</w:t>
            </w:r>
          </w:p>
          <w:p w14:paraId="2BBDC81F">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开 户 银 行：</w:t>
            </w:r>
          </w:p>
          <w:p w14:paraId="652F7269">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银 行 帐 号：</w:t>
            </w:r>
          </w:p>
          <w:p w14:paraId="4306A563">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rPr>
              <w:t>邮 政 编 码：</w:t>
            </w:r>
          </w:p>
          <w:p w14:paraId="7448726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电话：</w:t>
            </w:r>
          </w:p>
          <w:p w14:paraId="68EF7858">
            <w:pPr>
              <w:spacing w:line="360" w:lineRule="auto"/>
              <w:rPr>
                <w:rFonts w:ascii="方正仿宋_GBK" w:hAnsi="方正仿宋_GBK" w:eastAsia="方正仿宋_GBK" w:cs="方正仿宋_GBK"/>
                <w:color w:val="auto"/>
              </w:rPr>
            </w:pPr>
            <w:r>
              <w:rPr>
                <w:rFonts w:hint="eastAsia" w:ascii="方正仿宋_GBK" w:hAnsi="方正仿宋_GBK" w:eastAsia="方正仿宋_GBK" w:cs="方正仿宋_GBK"/>
                <w:color w:val="auto"/>
                <w:szCs w:val="28"/>
              </w:rPr>
              <w:t>传真：</w:t>
            </w:r>
          </w:p>
        </w:tc>
      </w:tr>
    </w:tbl>
    <w:p w14:paraId="10985ED5">
      <w:pPr>
        <w:spacing w:line="360" w:lineRule="auto"/>
        <w:ind w:firstLine="6480" w:firstLineChars="2700"/>
        <w:rPr>
          <w:color w:val="auto"/>
        </w:rPr>
      </w:pPr>
      <w:r>
        <w:rPr>
          <w:rFonts w:hint="eastAsia" w:ascii="方正仿宋_GBK" w:hAnsi="方正仿宋_GBK" w:eastAsia="方正仿宋_GBK" w:cs="方正仿宋_GBK"/>
          <w:color w:val="auto"/>
          <w:sz w:val="24"/>
        </w:rPr>
        <w:t>签订日期：</w:t>
      </w:r>
    </w:p>
    <w:p w14:paraId="0FD547B7">
      <w:pPr>
        <w:pStyle w:val="6"/>
        <w:ind w:left="1260"/>
        <w:rPr>
          <w:color w:val="auto"/>
        </w:rPr>
      </w:pPr>
    </w:p>
    <w:p w14:paraId="0503FE45">
      <w:pPr>
        <w:spacing w:line="360" w:lineRule="auto"/>
        <w:ind w:firstLine="6120" w:firstLineChars="2550"/>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 xml:space="preserve">                      </w:t>
      </w:r>
    </w:p>
    <w:p w14:paraId="36A91032">
      <w:pPr>
        <w:pStyle w:val="4"/>
        <w:jc w:val="center"/>
        <w:rPr>
          <w:color w:val="auto"/>
        </w:rPr>
      </w:pPr>
    </w:p>
    <w:sectPr>
      <w:headerReference r:id="rId5" w:type="default"/>
      <w:pgSz w:w="11907" w:h="16840"/>
      <w:pgMar w:top="1247" w:right="1134" w:bottom="1134" w:left="1134" w:header="851" w:footer="992"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7F0968">
    <w:pPr>
      <w:pStyle w:val="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14935" cy="131445"/>
                      </a:xfrm>
                      <a:prstGeom prst="rect">
                        <a:avLst/>
                      </a:prstGeom>
                      <a:noFill/>
                      <a:ln>
                        <a:noFill/>
                      </a:ln>
                    </wps:spPr>
                    <wps:txbx>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Q+V+SdAAAAADAQAADwAAAAAAAAABACAAAAAiAAAAZHJzL2Rv&#10;d25yZXYueG1sUEsBAhQAFAAAAAgAh07iQMYpOtDQAQAAmgMAAA4AAAAAAAAAAQAgAAAAHwEAAGRy&#10;cy9lMm9Eb2MueG1sUEsFBgAAAAAGAAYAWQEAAGEFAAAAAA==&#10;">
              <v:fill on="f" focussize="0,0"/>
              <v:stroke on="f"/>
              <v:imagedata o:title=""/>
              <o:lock v:ext="edit" aspectratio="f"/>
              <v:textbox inset="0mm,0mm,0mm,0mm" style="mso-fit-shape-to-text:t;">
                <w:txbxContent>
                  <w:p w14:paraId="36F6CF15">
                    <w:pPr>
                      <w:pStyle w:val="10"/>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D54EE">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989A26">
    <w:pPr>
      <w:pStyle w:val="11"/>
      <w:jc w:val="right"/>
      <w:rPr>
        <w:rFonts w:hint="default"/>
        <w:lang w:val="en-US"/>
      </w:rPr>
    </w:pPr>
    <w:r>
      <w:rPr>
        <w:rFonts w:hint="eastAsia" w:ascii="方正仿宋_GBK" w:hAnsi="方正仿宋_GBK" w:eastAsia="方正仿宋_GBK" w:cs="方正仿宋_GBK"/>
        <w:lang w:val="en-US" w:eastAsia="zh-CN"/>
      </w:rPr>
      <w:t>扬州市上善建设工程有限公司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34E7CB"/>
    <w:multiLevelType w:val="multilevel"/>
    <w:tmpl w:val="A534E7CB"/>
    <w:lvl w:ilvl="0" w:tentative="0">
      <w:start w:val="2"/>
      <w:numFmt w:val="decimal"/>
      <w:suff w:val="nothing"/>
      <w:lvlText w:val="（%1）"/>
      <w:lvlJc w:val="left"/>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14438AB1"/>
    <w:multiLevelType w:val="singleLevel"/>
    <w:tmpl w:val="14438AB1"/>
    <w:lvl w:ilvl="0" w:tentative="0">
      <w:start w:val="2"/>
      <w:numFmt w:val="chineseCounting"/>
      <w:suff w:val="nothing"/>
      <w:lvlText w:val="%1、"/>
      <w:lvlJc w:val="left"/>
      <w:rPr>
        <w:rFonts w:hint="eastAsia"/>
      </w:rPr>
    </w:lvl>
  </w:abstractNum>
  <w:abstractNum w:abstractNumId="2">
    <w:nsid w:val="26897F35"/>
    <w:multiLevelType w:val="multilevel"/>
    <w:tmpl w:val="26897F35"/>
    <w:lvl w:ilvl="0" w:tentative="0">
      <w:start w:val="1"/>
      <w:numFmt w:val="decimal"/>
      <w:lvlText w:val="%1、"/>
      <w:lvlJc w:val="left"/>
      <w:pPr>
        <w:ind w:left="927" w:hanging="360"/>
      </w:pPr>
      <w:rPr>
        <w:rFonts w:ascii="宋体" w:hAnsi="宋体" w:eastAsia="宋体" w:cs="Times New Roman"/>
      </w:r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3C4853D9"/>
    <w:multiLevelType w:val="multilevel"/>
    <w:tmpl w:val="3C4853D9"/>
    <w:lvl w:ilvl="0" w:tentative="0">
      <w:start w:val="1"/>
      <w:numFmt w:val="decimal"/>
      <w:lvlText w:val="%1、"/>
      <w:lvlJc w:val="left"/>
      <w:pPr>
        <w:ind w:left="360" w:hanging="36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63B44138"/>
    <w:multiLevelType w:val="multilevel"/>
    <w:tmpl w:val="63B4413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D706DEB"/>
    <w:multiLevelType w:val="singleLevel"/>
    <w:tmpl w:val="7D706DEB"/>
    <w:lvl w:ilvl="0" w:tentative="0">
      <w:start w:val="1"/>
      <w:numFmt w:val="decimal"/>
      <w:suff w:val="nothing"/>
      <w:lvlText w:val="%1、"/>
      <w:lvlJc w:val="left"/>
      <w:pPr>
        <w:ind w:left="-387"/>
      </w:pPr>
    </w:lvl>
  </w:abstractNum>
  <w:num w:numId="1">
    <w:abstractNumId w:val="4"/>
  </w:num>
  <w:num w:numId="2">
    <w:abstractNumId w:val="1"/>
  </w:num>
  <w:num w:numId="3">
    <w:abstractNumId w:val="5"/>
  </w:num>
  <w:num w:numId="4">
    <w:abstractNumId w:val="3"/>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1NTE4NmRlNGM2YjQ1ODA1ZTE5NjY4YzI3NDM5NjAifQ=="/>
  </w:docVars>
  <w:rsids>
    <w:rsidRoot w:val="00224C83"/>
    <w:rsid w:val="00002D23"/>
    <w:rsid w:val="00003464"/>
    <w:rsid w:val="000057D8"/>
    <w:rsid w:val="00012FD2"/>
    <w:rsid w:val="00022979"/>
    <w:rsid w:val="00033FA6"/>
    <w:rsid w:val="0003508B"/>
    <w:rsid w:val="00042AEB"/>
    <w:rsid w:val="00046199"/>
    <w:rsid w:val="00052249"/>
    <w:rsid w:val="0006133B"/>
    <w:rsid w:val="0006415F"/>
    <w:rsid w:val="000706A2"/>
    <w:rsid w:val="0007150C"/>
    <w:rsid w:val="000779A6"/>
    <w:rsid w:val="00080075"/>
    <w:rsid w:val="0008111F"/>
    <w:rsid w:val="00085EA4"/>
    <w:rsid w:val="00091443"/>
    <w:rsid w:val="0009202D"/>
    <w:rsid w:val="000956DB"/>
    <w:rsid w:val="0009640B"/>
    <w:rsid w:val="000A09F8"/>
    <w:rsid w:val="000A2DBC"/>
    <w:rsid w:val="000A3364"/>
    <w:rsid w:val="000A6693"/>
    <w:rsid w:val="000A791F"/>
    <w:rsid w:val="000B337A"/>
    <w:rsid w:val="000B58C3"/>
    <w:rsid w:val="000B6384"/>
    <w:rsid w:val="000C37B0"/>
    <w:rsid w:val="000C56AB"/>
    <w:rsid w:val="000C7005"/>
    <w:rsid w:val="000D03D3"/>
    <w:rsid w:val="000D5A92"/>
    <w:rsid w:val="000D7629"/>
    <w:rsid w:val="000E4865"/>
    <w:rsid w:val="000E5B22"/>
    <w:rsid w:val="000E7D82"/>
    <w:rsid w:val="000F1388"/>
    <w:rsid w:val="000F1610"/>
    <w:rsid w:val="000F25D5"/>
    <w:rsid w:val="000F7695"/>
    <w:rsid w:val="000F7925"/>
    <w:rsid w:val="001047BB"/>
    <w:rsid w:val="00104957"/>
    <w:rsid w:val="00110F3C"/>
    <w:rsid w:val="00112636"/>
    <w:rsid w:val="00117A82"/>
    <w:rsid w:val="0012174A"/>
    <w:rsid w:val="0012618D"/>
    <w:rsid w:val="00130CD7"/>
    <w:rsid w:val="001313F9"/>
    <w:rsid w:val="00131447"/>
    <w:rsid w:val="00133938"/>
    <w:rsid w:val="00136521"/>
    <w:rsid w:val="00136905"/>
    <w:rsid w:val="00137146"/>
    <w:rsid w:val="00137C0A"/>
    <w:rsid w:val="001417F7"/>
    <w:rsid w:val="00141D26"/>
    <w:rsid w:val="001459DF"/>
    <w:rsid w:val="0015061D"/>
    <w:rsid w:val="001509FB"/>
    <w:rsid w:val="00152859"/>
    <w:rsid w:val="00157810"/>
    <w:rsid w:val="001716B9"/>
    <w:rsid w:val="001730F6"/>
    <w:rsid w:val="00174771"/>
    <w:rsid w:val="001751B0"/>
    <w:rsid w:val="001769D2"/>
    <w:rsid w:val="001800C5"/>
    <w:rsid w:val="001809F7"/>
    <w:rsid w:val="0018571B"/>
    <w:rsid w:val="00185A96"/>
    <w:rsid w:val="001961DE"/>
    <w:rsid w:val="001A6E00"/>
    <w:rsid w:val="001B1081"/>
    <w:rsid w:val="001B2961"/>
    <w:rsid w:val="001B5896"/>
    <w:rsid w:val="001B650A"/>
    <w:rsid w:val="001D2856"/>
    <w:rsid w:val="001D3976"/>
    <w:rsid w:val="001D743D"/>
    <w:rsid w:val="001D758B"/>
    <w:rsid w:val="001F01D9"/>
    <w:rsid w:val="001F048A"/>
    <w:rsid w:val="001F57E3"/>
    <w:rsid w:val="001F5D69"/>
    <w:rsid w:val="00201A21"/>
    <w:rsid w:val="0020235E"/>
    <w:rsid w:val="00204FBE"/>
    <w:rsid w:val="00207319"/>
    <w:rsid w:val="0020750E"/>
    <w:rsid w:val="002079AF"/>
    <w:rsid w:val="002144A6"/>
    <w:rsid w:val="00215888"/>
    <w:rsid w:val="00224C83"/>
    <w:rsid w:val="00231E75"/>
    <w:rsid w:val="00236BF4"/>
    <w:rsid w:val="00240496"/>
    <w:rsid w:val="0024112C"/>
    <w:rsid w:val="0024312E"/>
    <w:rsid w:val="00244393"/>
    <w:rsid w:val="0024736C"/>
    <w:rsid w:val="00251F24"/>
    <w:rsid w:val="00252DC4"/>
    <w:rsid w:val="00257460"/>
    <w:rsid w:val="00257D42"/>
    <w:rsid w:val="00260963"/>
    <w:rsid w:val="00260FBE"/>
    <w:rsid w:val="0026173B"/>
    <w:rsid w:val="002637BF"/>
    <w:rsid w:val="00265882"/>
    <w:rsid w:val="002670FA"/>
    <w:rsid w:val="0026767B"/>
    <w:rsid w:val="00270E62"/>
    <w:rsid w:val="00276218"/>
    <w:rsid w:val="00276D70"/>
    <w:rsid w:val="002922DC"/>
    <w:rsid w:val="00297BC1"/>
    <w:rsid w:val="002A26D1"/>
    <w:rsid w:val="002A340C"/>
    <w:rsid w:val="002A39A0"/>
    <w:rsid w:val="002A5AE9"/>
    <w:rsid w:val="002B24F3"/>
    <w:rsid w:val="002B2A37"/>
    <w:rsid w:val="002B3078"/>
    <w:rsid w:val="002C01D0"/>
    <w:rsid w:val="002C0BB6"/>
    <w:rsid w:val="002C5225"/>
    <w:rsid w:val="002D08CA"/>
    <w:rsid w:val="002D2BBD"/>
    <w:rsid w:val="002F1BD2"/>
    <w:rsid w:val="0030314A"/>
    <w:rsid w:val="003038A1"/>
    <w:rsid w:val="00305297"/>
    <w:rsid w:val="00305FCC"/>
    <w:rsid w:val="0030614D"/>
    <w:rsid w:val="00313EEE"/>
    <w:rsid w:val="00326515"/>
    <w:rsid w:val="00326BC8"/>
    <w:rsid w:val="003272D0"/>
    <w:rsid w:val="003329AB"/>
    <w:rsid w:val="003407B3"/>
    <w:rsid w:val="0034582F"/>
    <w:rsid w:val="00346CDB"/>
    <w:rsid w:val="00353BFA"/>
    <w:rsid w:val="003703D8"/>
    <w:rsid w:val="00371EF7"/>
    <w:rsid w:val="0037604A"/>
    <w:rsid w:val="00376863"/>
    <w:rsid w:val="0038069A"/>
    <w:rsid w:val="0038236D"/>
    <w:rsid w:val="00392C13"/>
    <w:rsid w:val="00397FDC"/>
    <w:rsid w:val="003A1A50"/>
    <w:rsid w:val="003A25E7"/>
    <w:rsid w:val="003A287E"/>
    <w:rsid w:val="003A29AC"/>
    <w:rsid w:val="003A2FDD"/>
    <w:rsid w:val="003A5650"/>
    <w:rsid w:val="003A5A98"/>
    <w:rsid w:val="003A7951"/>
    <w:rsid w:val="003B00BD"/>
    <w:rsid w:val="003B133A"/>
    <w:rsid w:val="003B145A"/>
    <w:rsid w:val="003B19A4"/>
    <w:rsid w:val="003C2429"/>
    <w:rsid w:val="003D0EEC"/>
    <w:rsid w:val="003D750E"/>
    <w:rsid w:val="003D7D7C"/>
    <w:rsid w:val="003E02DB"/>
    <w:rsid w:val="003E084D"/>
    <w:rsid w:val="003E7A3F"/>
    <w:rsid w:val="003F140C"/>
    <w:rsid w:val="003F3E11"/>
    <w:rsid w:val="003F444D"/>
    <w:rsid w:val="003F5AC4"/>
    <w:rsid w:val="004027EE"/>
    <w:rsid w:val="004031B3"/>
    <w:rsid w:val="00403233"/>
    <w:rsid w:val="004039B6"/>
    <w:rsid w:val="004079B7"/>
    <w:rsid w:val="004131C6"/>
    <w:rsid w:val="004158D5"/>
    <w:rsid w:val="00421F8A"/>
    <w:rsid w:val="00426905"/>
    <w:rsid w:val="00434B99"/>
    <w:rsid w:val="00436126"/>
    <w:rsid w:val="004426CF"/>
    <w:rsid w:val="004434D1"/>
    <w:rsid w:val="00443F30"/>
    <w:rsid w:val="00444651"/>
    <w:rsid w:val="004453FF"/>
    <w:rsid w:val="004465D6"/>
    <w:rsid w:val="0045063D"/>
    <w:rsid w:val="00461CEA"/>
    <w:rsid w:val="00466454"/>
    <w:rsid w:val="00470F90"/>
    <w:rsid w:val="00475714"/>
    <w:rsid w:val="004817FA"/>
    <w:rsid w:val="0048240D"/>
    <w:rsid w:val="004829E3"/>
    <w:rsid w:val="004849A0"/>
    <w:rsid w:val="00490CC7"/>
    <w:rsid w:val="004A3FBD"/>
    <w:rsid w:val="004B1C3F"/>
    <w:rsid w:val="004C16BC"/>
    <w:rsid w:val="004C1F21"/>
    <w:rsid w:val="004C3CA1"/>
    <w:rsid w:val="004C7D26"/>
    <w:rsid w:val="004D27F5"/>
    <w:rsid w:val="004D2CBC"/>
    <w:rsid w:val="004D5217"/>
    <w:rsid w:val="004D5701"/>
    <w:rsid w:val="004E251F"/>
    <w:rsid w:val="004E33FE"/>
    <w:rsid w:val="004E5B27"/>
    <w:rsid w:val="004F654B"/>
    <w:rsid w:val="004F6706"/>
    <w:rsid w:val="004F70F9"/>
    <w:rsid w:val="00503D51"/>
    <w:rsid w:val="00516508"/>
    <w:rsid w:val="00516E5F"/>
    <w:rsid w:val="00522432"/>
    <w:rsid w:val="0052392E"/>
    <w:rsid w:val="00526FA5"/>
    <w:rsid w:val="00530EAE"/>
    <w:rsid w:val="00533783"/>
    <w:rsid w:val="0054084E"/>
    <w:rsid w:val="005410C1"/>
    <w:rsid w:val="005417B4"/>
    <w:rsid w:val="00541D89"/>
    <w:rsid w:val="0054201B"/>
    <w:rsid w:val="0054354A"/>
    <w:rsid w:val="00543591"/>
    <w:rsid w:val="00544C19"/>
    <w:rsid w:val="00545B29"/>
    <w:rsid w:val="00547CEF"/>
    <w:rsid w:val="00551E61"/>
    <w:rsid w:val="00553336"/>
    <w:rsid w:val="00554BDF"/>
    <w:rsid w:val="005569DA"/>
    <w:rsid w:val="00561FF8"/>
    <w:rsid w:val="00563860"/>
    <w:rsid w:val="005650B4"/>
    <w:rsid w:val="00572298"/>
    <w:rsid w:val="00572E84"/>
    <w:rsid w:val="00573BFE"/>
    <w:rsid w:val="00574BB4"/>
    <w:rsid w:val="00580EA5"/>
    <w:rsid w:val="00582C00"/>
    <w:rsid w:val="00583644"/>
    <w:rsid w:val="0058414D"/>
    <w:rsid w:val="0059135E"/>
    <w:rsid w:val="00593382"/>
    <w:rsid w:val="005A370B"/>
    <w:rsid w:val="005A4394"/>
    <w:rsid w:val="005A5474"/>
    <w:rsid w:val="005A77ED"/>
    <w:rsid w:val="005B0875"/>
    <w:rsid w:val="005B0C92"/>
    <w:rsid w:val="005B2CB2"/>
    <w:rsid w:val="005C0DA9"/>
    <w:rsid w:val="005C1904"/>
    <w:rsid w:val="005C3352"/>
    <w:rsid w:val="005C68F5"/>
    <w:rsid w:val="005D50F4"/>
    <w:rsid w:val="005D5427"/>
    <w:rsid w:val="005D6C67"/>
    <w:rsid w:val="005E5CE2"/>
    <w:rsid w:val="005F4D80"/>
    <w:rsid w:val="0060007D"/>
    <w:rsid w:val="0060222E"/>
    <w:rsid w:val="006105D5"/>
    <w:rsid w:val="00611C06"/>
    <w:rsid w:val="00612845"/>
    <w:rsid w:val="0061322E"/>
    <w:rsid w:val="00614EC2"/>
    <w:rsid w:val="00615B32"/>
    <w:rsid w:val="00635F01"/>
    <w:rsid w:val="00636419"/>
    <w:rsid w:val="00642C44"/>
    <w:rsid w:val="006437BF"/>
    <w:rsid w:val="00651D7B"/>
    <w:rsid w:val="0065219D"/>
    <w:rsid w:val="00654B78"/>
    <w:rsid w:val="00665756"/>
    <w:rsid w:val="006716E6"/>
    <w:rsid w:val="00676808"/>
    <w:rsid w:val="00677656"/>
    <w:rsid w:val="0068025F"/>
    <w:rsid w:val="006802D0"/>
    <w:rsid w:val="0068055B"/>
    <w:rsid w:val="00680D13"/>
    <w:rsid w:val="0068678C"/>
    <w:rsid w:val="00695DA5"/>
    <w:rsid w:val="0069656D"/>
    <w:rsid w:val="006A2BA9"/>
    <w:rsid w:val="006A5A1C"/>
    <w:rsid w:val="006A653C"/>
    <w:rsid w:val="006B0FCE"/>
    <w:rsid w:val="006B0FDD"/>
    <w:rsid w:val="006B281B"/>
    <w:rsid w:val="006B2F9C"/>
    <w:rsid w:val="006B3346"/>
    <w:rsid w:val="006B7A2D"/>
    <w:rsid w:val="006C178A"/>
    <w:rsid w:val="006C21C3"/>
    <w:rsid w:val="006C22F0"/>
    <w:rsid w:val="006C2706"/>
    <w:rsid w:val="006D312F"/>
    <w:rsid w:val="006D6D17"/>
    <w:rsid w:val="006E0974"/>
    <w:rsid w:val="006E12F1"/>
    <w:rsid w:val="006E2165"/>
    <w:rsid w:val="006F54EF"/>
    <w:rsid w:val="006F6616"/>
    <w:rsid w:val="006F7EDA"/>
    <w:rsid w:val="00700119"/>
    <w:rsid w:val="00706120"/>
    <w:rsid w:val="00707F06"/>
    <w:rsid w:val="00713341"/>
    <w:rsid w:val="00714449"/>
    <w:rsid w:val="007226ED"/>
    <w:rsid w:val="007228D4"/>
    <w:rsid w:val="00724533"/>
    <w:rsid w:val="00726AF4"/>
    <w:rsid w:val="007277E5"/>
    <w:rsid w:val="00727A9C"/>
    <w:rsid w:val="007303C0"/>
    <w:rsid w:val="0073211A"/>
    <w:rsid w:val="00733BAA"/>
    <w:rsid w:val="00736A19"/>
    <w:rsid w:val="00747859"/>
    <w:rsid w:val="007536A0"/>
    <w:rsid w:val="00754BF4"/>
    <w:rsid w:val="00764327"/>
    <w:rsid w:val="00767F71"/>
    <w:rsid w:val="007702CB"/>
    <w:rsid w:val="007852EA"/>
    <w:rsid w:val="007911E6"/>
    <w:rsid w:val="007A0726"/>
    <w:rsid w:val="007A4F2E"/>
    <w:rsid w:val="007A5F78"/>
    <w:rsid w:val="007B02F2"/>
    <w:rsid w:val="007B1DB8"/>
    <w:rsid w:val="007B74A0"/>
    <w:rsid w:val="007B7F54"/>
    <w:rsid w:val="007C2CE0"/>
    <w:rsid w:val="007C31D6"/>
    <w:rsid w:val="007C4724"/>
    <w:rsid w:val="007C4DCE"/>
    <w:rsid w:val="007D54F6"/>
    <w:rsid w:val="007D7677"/>
    <w:rsid w:val="007E3706"/>
    <w:rsid w:val="007E3845"/>
    <w:rsid w:val="007F2510"/>
    <w:rsid w:val="007F7C13"/>
    <w:rsid w:val="00800506"/>
    <w:rsid w:val="008045E5"/>
    <w:rsid w:val="00806BB0"/>
    <w:rsid w:val="00810541"/>
    <w:rsid w:val="00810749"/>
    <w:rsid w:val="008214F3"/>
    <w:rsid w:val="0083280D"/>
    <w:rsid w:val="008355A2"/>
    <w:rsid w:val="00835D81"/>
    <w:rsid w:val="00835FF9"/>
    <w:rsid w:val="00836C75"/>
    <w:rsid w:val="00843AFE"/>
    <w:rsid w:val="00843B31"/>
    <w:rsid w:val="00843CEB"/>
    <w:rsid w:val="00846AEE"/>
    <w:rsid w:val="008507D5"/>
    <w:rsid w:val="00854A59"/>
    <w:rsid w:val="008552FD"/>
    <w:rsid w:val="008579C2"/>
    <w:rsid w:val="00870E52"/>
    <w:rsid w:val="008855B0"/>
    <w:rsid w:val="00894B23"/>
    <w:rsid w:val="008975D9"/>
    <w:rsid w:val="008A1181"/>
    <w:rsid w:val="008A390D"/>
    <w:rsid w:val="008B29C8"/>
    <w:rsid w:val="008B3A0E"/>
    <w:rsid w:val="008B4E97"/>
    <w:rsid w:val="008B5CC2"/>
    <w:rsid w:val="008B61BC"/>
    <w:rsid w:val="008B66DE"/>
    <w:rsid w:val="008C7335"/>
    <w:rsid w:val="008C745B"/>
    <w:rsid w:val="008D0314"/>
    <w:rsid w:val="008D76F7"/>
    <w:rsid w:val="008D7B82"/>
    <w:rsid w:val="008E03C7"/>
    <w:rsid w:val="008E0B51"/>
    <w:rsid w:val="008E73A7"/>
    <w:rsid w:val="008F2BDA"/>
    <w:rsid w:val="008F6ADF"/>
    <w:rsid w:val="008F6EA5"/>
    <w:rsid w:val="008F6F2C"/>
    <w:rsid w:val="00903A8D"/>
    <w:rsid w:val="00905B56"/>
    <w:rsid w:val="009075DB"/>
    <w:rsid w:val="00907C5B"/>
    <w:rsid w:val="00913BD2"/>
    <w:rsid w:val="00923F35"/>
    <w:rsid w:val="009253C2"/>
    <w:rsid w:val="00925FDE"/>
    <w:rsid w:val="00933368"/>
    <w:rsid w:val="00936F86"/>
    <w:rsid w:val="009420F8"/>
    <w:rsid w:val="00950DB0"/>
    <w:rsid w:val="00954B8E"/>
    <w:rsid w:val="00954FC3"/>
    <w:rsid w:val="0096066A"/>
    <w:rsid w:val="00963FD6"/>
    <w:rsid w:val="0096687B"/>
    <w:rsid w:val="00972DAB"/>
    <w:rsid w:val="009736DC"/>
    <w:rsid w:val="00975C55"/>
    <w:rsid w:val="009769B8"/>
    <w:rsid w:val="009819BA"/>
    <w:rsid w:val="00981B9B"/>
    <w:rsid w:val="0098291C"/>
    <w:rsid w:val="00982B46"/>
    <w:rsid w:val="00982C7B"/>
    <w:rsid w:val="00982E3D"/>
    <w:rsid w:val="009853F9"/>
    <w:rsid w:val="00992156"/>
    <w:rsid w:val="00997675"/>
    <w:rsid w:val="009A0DC5"/>
    <w:rsid w:val="009A1C91"/>
    <w:rsid w:val="009A4BA6"/>
    <w:rsid w:val="009A5FAC"/>
    <w:rsid w:val="009C43C2"/>
    <w:rsid w:val="009D0586"/>
    <w:rsid w:val="009D3CF6"/>
    <w:rsid w:val="009D5661"/>
    <w:rsid w:val="009E3AE2"/>
    <w:rsid w:val="00A01B75"/>
    <w:rsid w:val="00A06F77"/>
    <w:rsid w:val="00A2721E"/>
    <w:rsid w:val="00A27AD4"/>
    <w:rsid w:val="00A3216B"/>
    <w:rsid w:val="00A333A6"/>
    <w:rsid w:val="00A4363D"/>
    <w:rsid w:val="00A43B97"/>
    <w:rsid w:val="00A53779"/>
    <w:rsid w:val="00A56B7F"/>
    <w:rsid w:val="00A60276"/>
    <w:rsid w:val="00A6195F"/>
    <w:rsid w:val="00A66ECD"/>
    <w:rsid w:val="00A76293"/>
    <w:rsid w:val="00A95A1D"/>
    <w:rsid w:val="00A97527"/>
    <w:rsid w:val="00AB1B40"/>
    <w:rsid w:val="00AB77A5"/>
    <w:rsid w:val="00AC6049"/>
    <w:rsid w:val="00AC72FB"/>
    <w:rsid w:val="00AD0922"/>
    <w:rsid w:val="00AD1946"/>
    <w:rsid w:val="00AD270C"/>
    <w:rsid w:val="00AD399F"/>
    <w:rsid w:val="00AD60FA"/>
    <w:rsid w:val="00AF1F0E"/>
    <w:rsid w:val="00AF5E54"/>
    <w:rsid w:val="00B0376A"/>
    <w:rsid w:val="00B079E1"/>
    <w:rsid w:val="00B131B0"/>
    <w:rsid w:val="00B132CB"/>
    <w:rsid w:val="00B15CED"/>
    <w:rsid w:val="00B233CE"/>
    <w:rsid w:val="00B25D60"/>
    <w:rsid w:val="00B26364"/>
    <w:rsid w:val="00B31D0E"/>
    <w:rsid w:val="00B323C7"/>
    <w:rsid w:val="00B35B8F"/>
    <w:rsid w:val="00B4106E"/>
    <w:rsid w:val="00B42907"/>
    <w:rsid w:val="00B43BCB"/>
    <w:rsid w:val="00B53350"/>
    <w:rsid w:val="00B6110F"/>
    <w:rsid w:val="00B67A4C"/>
    <w:rsid w:val="00B704F1"/>
    <w:rsid w:val="00B756AE"/>
    <w:rsid w:val="00B8150B"/>
    <w:rsid w:val="00B843ED"/>
    <w:rsid w:val="00B93978"/>
    <w:rsid w:val="00BA02CC"/>
    <w:rsid w:val="00BA2634"/>
    <w:rsid w:val="00BA2739"/>
    <w:rsid w:val="00BA780A"/>
    <w:rsid w:val="00BB2A3D"/>
    <w:rsid w:val="00BB3326"/>
    <w:rsid w:val="00BB4D36"/>
    <w:rsid w:val="00BB6623"/>
    <w:rsid w:val="00BB73EB"/>
    <w:rsid w:val="00BB78EA"/>
    <w:rsid w:val="00BC01FD"/>
    <w:rsid w:val="00BC40FE"/>
    <w:rsid w:val="00BD40AF"/>
    <w:rsid w:val="00BD6F23"/>
    <w:rsid w:val="00BE0319"/>
    <w:rsid w:val="00BF0102"/>
    <w:rsid w:val="00BF1838"/>
    <w:rsid w:val="00BF3051"/>
    <w:rsid w:val="00BF35C4"/>
    <w:rsid w:val="00BF5899"/>
    <w:rsid w:val="00C00CF1"/>
    <w:rsid w:val="00C018EA"/>
    <w:rsid w:val="00C033E5"/>
    <w:rsid w:val="00C03D80"/>
    <w:rsid w:val="00C11C41"/>
    <w:rsid w:val="00C13342"/>
    <w:rsid w:val="00C14D8E"/>
    <w:rsid w:val="00C17220"/>
    <w:rsid w:val="00C2617E"/>
    <w:rsid w:val="00C34133"/>
    <w:rsid w:val="00C350C2"/>
    <w:rsid w:val="00C41B0E"/>
    <w:rsid w:val="00C426F9"/>
    <w:rsid w:val="00C46FA5"/>
    <w:rsid w:val="00C6038B"/>
    <w:rsid w:val="00C632BC"/>
    <w:rsid w:val="00C63A78"/>
    <w:rsid w:val="00C646EA"/>
    <w:rsid w:val="00C653BB"/>
    <w:rsid w:val="00C66CD5"/>
    <w:rsid w:val="00C7050F"/>
    <w:rsid w:val="00C775B2"/>
    <w:rsid w:val="00C77667"/>
    <w:rsid w:val="00C779A7"/>
    <w:rsid w:val="00C8490E"/>
    <w:rsid w:val="00C96873"/>
    <w:rsid w:val="00CA2188"/>
    <w:rsid w:val="00CA3217"/>
    <w:rsid w:val="00CA46D4"/>
    <w:rsid w:val="00CA79B9"/>
    <w:rsid w:val="00CA7FBE"/>
    <w:rsid w:val="00CB1902"/>
    <w:rsid w:val="00CD05DC"/>
    <w:rsid w:val="00CD0D6A"/>
    <w:rsid w:val="00CD0D88"/>
    <w:rsid w:val="00CD3288"/>
    <w:rsid w:val="00CD5BD3"/>
    <w:rsid w:val="00CD5D9E"/>
    <w:rsid w:val="00CD6224"/>
    <w:rsid w:val="00CD7CAF"/>
    <w:rsid w:val="00CE030A"/>
    <w:rsid w:val="00CE78F4"/>
    <w:rsid w:val="00CF6DD6"/>
    <w:rsid w:val="00D02F09"/>
    <w:rsid w:val="00D10746"/>
    <w:rsid w:val="00D246D4"/>
    <w:rsid w:val="00D24C38"/>
    <w:rsid w:val="00D256BA"/>
    <w:rsid w:val="00D3193E"/>
    <w:rsid w:val="00D329BF"/>
    <w:rsid w:val="00D356A3"/>
    <w:rsid w:val="00D41E64"/>
    <w:rsid w:val="00D43A4D"/>
    <w:rsid w:val="00D4419C"/>
    <w:rsid w:val="00D45458"/>
    <w:rsid w:val="00D4644B"/>
    <w:rsid w:val="00D540F2"/>
    <w:rsid w:val="00D559EE"/>
    <w:rsid w:val="00D55B38"/>
    <w:rsid w:val="00D61E41"/>
    <w:rsid w:val="00D647D1"/>
    <w:rsid w:val="00D670AE"/>
    <w:rsid w:val="00D71F4C"/>
    <w:rsid w:val="00D761AC"/>
    <w:rsid w:val="00D763D1"/>
    <w:rsid w:val="00D82291"/>
    <w:rsid w:val="00D8569F"/>
    <w:rsid w:val="00D85997"/>
    <w:rsid w:val="00D95EF7"/>
    <w:rsid w:val="00D970AC"/>
    <w:rsid w:val="00DA3C0F"/>
    <w:rsid w:val="00DA4776"/>
    <w:rsid w:val="00DA672C"/>
    <w:rsid w:val="00DB4FD0"/>
    <w:rsid w:val="00DC18AB"/>
    <w:rsid w:val="00DC1D90"/>
    <w:rsid w:val="00DC2558"/>
    <w:rsid w:val="00DC76D5"/>
    <w:rsid w:val="00DD0362"/>
    <w:rsid w:val="00DD1856"/>
    <w:rsid w:val="00DD7980"/>
    <w:rsid w:val="00DE00D5"/>
    <w:rsid w:val="00DE3772"/>
    <w:rsid w:val="00DF48D4"/>
    <w:rsid w:val="00DF69F6"/>
    <w:rsid w:val="00E030A8"/>
    <w:rsid w:val="00E220C1"/>
    <w:rsid w:val="00E252E3"/>
    <w:rsid w:val="00E32001"/>
    <w:rsid w:val="00E3516B"/>
    <w:rsid w:val="00E35D32"/>
    <w:rsid w:val="00E37E7E"/>
    <w:rsid w:val="00E421E2"/>
    <w:rsid w:val="00E43978"/>
    <w:rsid w:val="00E45EF5"/>
    <w:rsid w:val="00E5253B"/>
    <w:rsid w:val="00E52C8B"/>
    <w:rsid w:val="00E52D9D"/>
    <w:rsid w:val="00E6016D"/>
    <w:rsid w:val="00E6082C"/>
    <w:rsid w:val="00E61C47"/>
    <w:rsid w:val="00E65F28"/>
    <w:rsid w:val="00E66DE2"/>
    <w:rsid w:val="00E7764A"/>
    <w:rsid w:val="00E82399"/>
    <w:rsid w:val="00E853D1"/>
    <w:rsid w:val="00E861F2"/>
    <w:rsid w:val="00E92E8A"/>
    <w:rsid w:val="00EA19D1"/>
    <w:rsid w:val="00EA6E07"/>
    <w:rsid w:val="00EA7BC8"/>
    <w:rsid w:val="00EB0100"/>
    <w:rsid w:val="00EB0C56"/>
    <w:rsid w:val="00EB3BD9"/>
    <w:rsid w:val="00EB4044"/>
    <w:rsid w:val="00EB493E"/>
    <w:rsid w:val="00EB4ABD"/>
    <w:rsid w:val="00EB52C1"/>
    <w:rsid w:val="00EB5B4B"/>
    <w:rsid w:val="00EB727D"/>
    <w:rsid w:val="00EC0627"/>
    <w:rsid w:val="00EC07B2"/>
    <w:rsid w:val="00EC2AB0"/>
    <w:rsid w:val="00EC784A"/>
    <w:rsid w:val="00ED5EB6"/>
    <w:rsid w:val="00ED7C6D"/>
    <w:rsid w:val="00EE62EF"/>
    <w:rsid w:val="00EE65DB"/>
    <w:rsid w:val="00F051E2"/>
    <w:rsid w:val="00F103E5"/>
    <w:rsid w:val="00F1359A"/>
    <w:rsid w:val="00F13FC0"/>
    <w:rsid w:val="00F16D1A"/>
    <w:rsid w:val="00F20537"/>
    <w:rsid w:val="00F21332"/>
    <w:rsid w:val="00F265DA"/>
    <w:rsid w:val="00F31B68"/>
    <w:rsid w:val="00F32D24"/>
    <w:rsid w:val="00F334D2"/>
    <w:rsid w:val="00F365A9"/>
    <w:rsid w:val="00F40755"/>
    <w:rsid w:val="00F44E7C"/>
    <w:rsid w:val="00F45932"/>
    <w:rsid w:val="00F47588"/>
    <w:rsid w:val="00F54F33"/>
    <w:rsid w:val="00F61E68"/>
    <w:rsid w:val="00F63E87"/>
    <w:rsid w:val="00F64EC7"/>
    <w:rsid w:val="00F76CE0"/>
    <w:rsid w:val="00F770C5"/>
    <w:rsid w:val="00F80141"/>
    <w:rsid w:val="00F81245"/>
    <w:rsid w:val="00F822D1"/>
    <w:rsid w:val="00F837FB"/>
    <w:rsid w:val="00F91056"/>
    <w:rsid w:val="00F9198F"/>
    <w:rsid w:val="00F96E9A"/>
    <w:rsid w:val="00FA267C"/>
    <w:rsid w:val="00FA2BC1"/>
    <w:rsid w:val="00FA435E"/>
    <w:rsid w:val="00FA4C19"/>
    <w:rsid w:val="00FA5EF1"/>
    <w:rsid w:val="00FB31F9"/>
    <w:rsid w:val="00FB5543"/>
    <w:rsid w:val="00FB7BF0"/>
    <w:rsid w:val="00FC67B1"/>
    <w:rsid w:val="00FC6C9C"/>
    <w:rsid w:val="00FD170F"/>
    <w:rsid w:val="00FD38AE"/>
    <w:rsid w:val="00FD3F6D"/>
    <w:rsid w:val="00FD45BD"/>
    <w:rsid w:val="00FD52D5"/>
    <w:rsid w:val="00FE3802"/>
    <w:rsid w:val="00FF2A54"/>
    <w:rsid w:val="01F77332"/>
    <w:rsid w:val="03920CFE"/>
    <w:rsid w:val="05235BBF"/>
    <w:rsid w:val="056813D0"/>
    <w:rsid w:val="057A6F83"/>
    <w:rsid w:val="07B132EE"/>
    <w:rsid w:val="09A23D87"/>
    <w:rsid w:val="0A64315D"/>
    <w:rsid w:val="0AB13EC9"/>
    <w:rsid w:val="0B786794"/>
    <w:rsid w:val="0B7C44D7"/>
    <w:rsid w:val="0C006D9B"/>
    <w:rsid w:val="0C391C75"/>
    <w:rsid w:val="0D046532"/>
    <w:rsid w:val="105E328D"/>
    <w:rsid w:val="129E552E"/>
    <w:rsid w:val="12EA5FE1"/>
    <w:rsid w:val="15604521"/>
    <w:rsid w:val="16D64DEC"/>
    <w:rsid w:val="1748310D"/>
    <w:rsid w:val="18282018"/>
    <w:rsid w:val="18985403"/>
    <w:rsid w:val="19260369"/>
    <w:rsid w:val="193744A3"/>
    <w:rsid w:val="19946E8F"/>
    <w:rsid w:val="19C550BC"/>
    <w:rsid w:val="1B872D71"/>
    <w:rsid w:val="1CE95DDF"/>
    <w:rsid w:val="1D524DB7"/>
    <w:rsid w:val="1E4B2C37"/>
    <w:rsid w:val="1E6225BB"/>
    <w:rsid w:val="2193321E"/>
    <w:rsid w:val="21F20BF7"/>
    <w:rsid w:val="21F42BC1"/>
    <w:rsid w:val="235D6544"/>
    <w:rsid w:val="25043F2B"/>
    <w:rsid w:val="25365202"/>
    <w:rsid w:val="256C2A6E"/>
    <w:rsid w:val="260C121F"/>
    <w:rsid w:val="26E054C2"/>
    <w:rsid w:val="276A7488"/>
    <w:rsid w:val="28AB7D51"/>
    <w:rsid w:val="293E2974"/>
    <w:rsid w:val="2B4431B2"/>
    <w:rsid w:val="2CA37518"/>
    <w:rsid w:val="2FFE5B53"/>
    <w:rsid w:val="31F0483A"/>
    <w:rsid w:val="32CA33D5"/>
    <w:rsid w:val="330E785B"/>
    <w:rsid w:val="33976056"/>
    <w:rsid w:val="339A10EE"/>
    <w:rsid w:val="34025308"/>
    <w:rsid w:val="356419B4"/>
    <w:rsid w:val="374750E9"/>
    <w:rsid w:val="39C149ED"/>
    <w:rsid w:val="3B257EFE"/>
    <w:rsid w:val="3B9823B7"/>
    <w:rsid w:val="3C005A70"/>
    <w:rsid w:val="3C691FB0"/>
    <w:rsid w:val="3EA3148E"/>
    <w:rsid w:val="3EBC5476"/>
    <w:rsid w:val="40AD2D34"/>
    <w:rsid w:val="41423887"/>
    <w:rsid w:val="430640AA"/>
    <w:rsid w:val="43362BE2"/>
    <w:rsid w:val="43BC6694"/>
    <w:rsid w:val="46F7745D"/>
    <w:rsid w:val="473E02B7"/>
    <w:rsid w:val="4908606F"/>
    <w:rsid w:val="49180694"/>
    <w:rsid w:val="49B818C5"/>
    <w:rsid w:val="4AD23574"/>
    <w:rsid w:val="4AE83AA4"/>
    <w:rsid w:val="4AEF0FE5"/>
    <w:rsid w:val="4B553E21"/>
    <w:rsid w:val="4B7029BB"/>
    <w:rsid w:val="4BE86A43"/>
    <w:rsid w:val="4C3558DD"/>
    <w:rsid w:val="4C9A6422"/>
    <w:rsid w:val="4FE34DE9"/>
    <w:rsid w:val="513F3A5E"/>
    <w:rsid w:val="52D03D8D"/>
    <w:rsid w:val="531967C5"/>
    <w:rsid w:val="56A8222D"/>
    <w:rsid w:val="56F42740"/>
    <w:rsid w:val="57CC0FC7"/>
    <w:rsid w:val="58A65A2C"/>
    <w:rsid w:val="58D6764A"/>
    <w:rsid w:val="59B57910"/>
    <w:rsid w:val="5B2063C0"/>
    <w:rsid w:val="5B433C96"/>
    <w:rsid w:val="5B6B4AD5"/>
    <w:rsid w:val="5C797243"/>
    <w:rsid w:val="5CAF2C65"/>
    <w:rsid w:val="5F430192"/>
    <w:rsid w:val="60120828"/>
    <w:rsid w:val="60194FC5"/>
    <w:rsid w:val="62421E35"/>
    <w:rsid w:val="62791D4B"/>
    <w:rsid w:val="6291178B"/>
    <w:rsid w:val="65EB0E69"/>
    <w:rsid w:val="68537464"/>
    <w:rsid w:val="68541290"/>
    <w:rsid w:val="68EF2D67"/>
    <w:rsid w:val="692927D8"/>
    <w:rsid w:val="69371E08"/>
    <w:rsid w:val="6A6211D2"/>
    <w:rsid w:val="6BB34520"/>
    <w:rsid w:val="6D116F45"/>
    <w:rsid w:val="6D1F1741"/>
    <w:rsid w:val="6F186ADA"/>
    <w:rsid w:val="6FE729EA"/>
    <w:rsid w:val="7054292F"/>
    <w:rsid w:val="778C2829"/>
    <w:rsid w:val="77D46880"/>
    <w:rsid w:val="77D7083D"/>
    <w:rsid w:val="7A546ECE"/>
    <w:rsid w:val="7B646DB9"/>
    <w:rsid w:val="7CCA4BCF"/>
    <w:rsid w:val="7DB6110D"/>
    <w:rsid w:val="7DBC2B31"/>
    <w:rsid w:val="7E5111F0"/>
    <w:rsid w:val="7EAB3892"/>
    <w:rsid w:val="7F23564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6" w:lineRule="auto"/>
      <w:outlineLvl w:val="0"/>
    </w:pPr>
    <w:rPr>
      <w:b/>
      <w:kern w:val="44"/>
      <w:sz w:val="44"/>
    </w:rPr>
  </w:style>
  <w:style w:type="character" w:default="1" w:styleId="18">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autoRedefine/>
    <w:qFormat/>
    <w:uiPriority w:val="0"/>
    <w:rPr>
      <w:rFonts w:eastAsia="仿宋_GB2312"/>
      <w:sz w:val="30"/>
    </w:rPr>
  </w:style>
  <w:style w:type="paragraph" w:styleId="5">
    <w:name w:val="Body Text Indent"/>
    <w:basedOn w:val="1"/>
    <w:link w:val="21"/>
    <w:autoRedefine/>
    <w:qFormat/>
    <w:uiPriority w:val="0"/>
    <w:pPr>
      <w:tabs>
        <w:tab w:val="left" w:pos="0"/>
        <w:tab w:val="left" w:pos="993"/>
        <w:tab w:val="left" w:pos="1134"/>
      </w:tabs>
      <w:spacing w:line="500" w:lineRule="exact"/>
      <w:ind w:firstLine="567"/>
    </w:pPr>
    <w:rPr>
      <w:rFonts w:ascii="宋体" w:hAnsi="Calibri"/>
      <w:sz w:val="28"/>
      <w:szCs w:val="22"/>
    </w:rPr>
  </w:style>
  <w:style w:type="paragraph" w:styleId="6">
    <w:name w:val="index 4"/>
    <w:basedOn w:val="1"/>
    <w:next w:val="1"/>
    <w:autoRedefine/>
    <w:qFormat/>
    <w:uiPriority w:val="99"/>
    <w:pPr>
      <w:ind w:left="600" w:leftChars="600"/>
    </w:pPr>
  </w:style>
  <w:style w:type="paragraph" w:styleId="7">
    <w:name w:val="Plain Text"/>
    <w:basedOn w:val="1"/>
    <w:autoRedefine/>
    <w:qFormat/>
    <w:uiPriority w:val="0"/>
    <w:pPr>
      <w:pBdr>
        <w:top w:val="none" w:color="FFFFFF" w:sz="0" w:space="31"/>
        <w:left w:val="none" w:color="FFFFFF" w:sz="0" w:space="31"/>
        <w:bottom w:val="none" w:color="FFFFFF" w:sz="0" w:space="31"/>
        <w:right w:val="none" w:color="FFFFFF" w:sz="0" w:space="31"/>
      </w:pBdr>
    </w:pPr>
    <w:rPr>
      <w:rFonts w:ascii="Arial Unicode MS" w:hAnsi="Arial Unicode MS" w:cs="Arial Unicode MS"/>
      <w:color w:val="000000"/>
      <w:szCs w:val="21"/>
      <w:u w:color="000000"/>
    </w:rPr>
  </w:style>
  <w:style w:type="paragraph" w:styleId="8">
    <w:name w:val="Date"/>
    <w:basedOn w:val="1"/>
    <w:next w:val="1"/>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footer"/>
    <w:basedOn w:val="1"/>
    <w:link w:val="20"/>
    <w:autoRedefine/>
    <w:qFormat/>
    <w:uiPriority w:val="0"/>
    <w:pPr>
      <w:tabs>
        <w:tab w:val="center" w:pos="4153"/>
        <w:tab w:val="right" w:pos="8306"/>
      </w:tabs>
      <w:snapToGrid w:val="0"/>
      <w:jc w:val="left"/>
    </w:pPr>
    <w:rPr>
      <w:sz w:val="18"/>
      <w:szCs w:val="18"/>
    </w:rPr>
  </w:style>
  <w:style w:type="paragraph" w:styleId="11">
    <w:name w:val="header"/>
    <w:basedOn w:val="1"/>
    <w:link w:val="19"/>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2"/>
    <w:basedOn w:val="1"/>
    <w:autoRedefine/>
    <w:qFormat/>
    <w:uiPriority w:val="0"/>
    <w:pPr>
      <w:spacing w:after="120" w:line="480" w:lineRule="auto"/>
    </w:pPr>
  </w:style>
  <w:style w:type="paragraph" w:styleId="13">
    <w:name w:val="Normal (Web)"/>
    <w:basedOn w:val="1"/>
    <w:autoRedefine/>
    <w:qFormat/>
    <w:uiPriority w:val="99"/>
    <w:pPr>
      <w:spacing w:beforeAutospacing="1" w:afterAutospacing="1"/>
      <w:jc w:val="left"/>
    </w:pPr>
    <w:rPr>
      <w:kern w:val="0"/>
      <w:sz w:val="24"/>
    </w:rPr>
  </w:style>
  <w:style w:type="paragraph" w:styleId="14">
    <w:name w:val="Body Text First Indent 2"/>
    <w:basedOn w:val="5"/>
    <w:next w:val="15"/>
    <w:autoRedefine/>
    <w:qFormat/>
    <w:uiPriority w:val="0"/>
    <w:pPr>
      <w:ind w:firstLine="420" w:firstLineChars="200"/>
    </w:pPr>
    <w:rPr>
      <w:szCs w:val="24"/>
    </w:rPr>
  </w:style>
  <w:style w:type="paragraph" w:customStyle="1" w:styleId="15">
    <w:name w:val="xl53"/>
    <w:basedOn w:val="1"/>
    <w:autoRedefine/>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line="100" w:lineRule="exact"/>
      <w:jc w:val="center"/>
    </w:pPr>
    <w:rPr>
      <w:rFonts w:ascii="宋体" w:hAnsi="宋体"/>
      <w:b/>
      <w:bCs/>
      <w:kern w:val="0"/>
      <w:sz w:val="20"/>
    </w:rPr>
  </w:style>
  <w:style w:type="table" w:styleId="17">
    <w:name w:val="Table Grid"/>
    <w:basedOn w:val="1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9">
    <w:name w:val="页眉 Char"/>
    <w:link w:val="11"/>
    <w:autoRedefine/>
    <w:qFormat/>
    <w:uiPriority w:val="0"/>
    <w:rPr>
      <w:kern w:val="2"/>
      <w:sz w:val="18"/>
      <w:szCs w:val="18"/>
    </w:rPr>
  </w:style>
  <w:style w:type="character" w:customStyle="1" w:styleId="20">
    <w:name w:val="页脚 Char"/>
    <w:link w:val="10"/>
    <w:autoRedefine/>
    <w:qFormat/>
    <w:uiPriority w:val="0"/>
    <w:rPr>
      <w:kern w:val="2"/>
      <w:sz w:val="18"/>
      <w:szCs w:val="18"/>
    </w:rPr>
  </w:style>
  <w:style w:type="character" w:customStyle="1" w:styleId="21">
    <w:name w:val="正文文本缩进 Char"/>
    <w:link w:val="5"/>
    <w:autoRedefine/>
    <w:qFormat/>
    <w:uiPriority w:val="0"/>
    <w:rPr>
      <w:rFonts w:ascii="宋体" w:hAnsi="Calibri"/>
      <w:kern w:val="2"/>
      <w:sz w:val="28"/>
      <w:szCs w:val="22"/>
    </w:rPr>
  </w:style>
  <w:style w:type="paragraph" w:customStyle="1" w:styleId="22">
    <w:name w:val="正文 A"/>
    <w:autoRedefine/>
    <w:qFormat/>
    <w:uiPriority w:val="0"/>
    <w:pPr>
      <w:widowControl w:val="0"/>
      <w:pBdr>
        <w:top w:val="none" w:color="FFFFFF" w:sz="0" w:space="31"/>
        <w:left w:val="none" w:color="FFFFFF" w:sz="0" w:space="31"/>
        <w:bottom w:val="none" w:color="FFFFFF" w:sz="0" w:space="31"/>
        <w:right w:val="none" w:color="FFFFFF" w:sz="0" w:space="31"/>
      </w:pBdr>
      <w:jc w:val="both"/>
    </w:pPr>
    <w:rPr>
      <w:rFonts w:ascii="Times New Roman" w:hAnsi="Times New Roman" w:eastAsia="Times New Roman" w:cs="Arial Unicode MS"/>
      <w:color w:val="000000"/>
      <w:kern w:val="2"/>
      <w:sz w:val="21"/>
      <w:szCs w:val="21"/>
      <w:u w:color="000000"/>
      <w:lang w:val="en-US" w:eastAsia="zh-CN" w:bidi="ar-SA"/>
    </w:rPr>
  </w:style>
  <w:style w:type="paragraph" w:customStyle="1" w:styleId="23">
    <w:name w:val="No Spacing1"/>
    <w:autoRedefine/>
    <w:qFormat/>
    <w:uiPriority w:val="0"/>
    <w:rPr>
      <w:rFonts w:ascii="Calibri" w:hAnsi="Calibri" w:eastAsia="宋体" w:cs="Times New Roman"/>
      <w:sz w:val="22"/>
      <w:szCs w:val="22"/>
      <w:lang w:val="en-US" w:eastAsia="zh-CN" w:bidi="ar-SA"/>
    </w:rPr>
  </w:style>
  <w:style w:type="paragraph" w:customStyle="1" w:styleId="24">
    <w:name w:val="Char"/>
    <w:basedOn w:val="1"/>
    <w:autoRedefine/>
    <w:qFormat/>
    <w:uiPriority w:val="0"/>
  </w:style>
  <w:style w:type="paragraph" w:customStyle="1" w:styleId="25">
    <w:name w:val="+正文"/>
    <w:basedOn w:val="1"/>
    <w:autoRedefine/>
    <w:qFormat/>
    <w:uiPriority w:val="0"/>
    <w:pPr>
      <w:spacing w:line="360" w:lineRule="auto"/>
      <w:ind w:firstLine="200" w:firstLineChars="200"/>
    </w:pPr>
    <w:rPr>
      <w:sz w:val="24"/>
      <w:szCs w:val="28"/>
    </w:rPr>
  </w:style>
  <w:style w:type="paragraph" w:customStyle="1" w:styleId="26">
    <w:name w:val="List Paragraph1"/>
    <w:basedOn w:val="1"/>
    <w:autoRedefine/>
    <w:qFormat/>
    <w:uiPriority w:val="0"/>
    <w:pPr>
      <w:widowControl/>
      <w:ind w:firstLine="420" w:firstLineChars="200"/>
      <w:jc w:val="left"/>
    </w:pPr>
    <w:rPr>
      <w:rFonts w:ascii="宋体" w:hAnsi="宋体" w:cs="宋体"/>
      <w:kern w:val="0"/>
      <w:sz w:val="24"/>
    </w:rPr>
  </w:style>
  <w:style w:type="paragraph" w:styleId="27">
    <w:name w:val="List Paragraph"/>
    <w:basedOn w:val="1"/>
    <w:autoRedefine/>
    <w:qFormat/>
    <w:uiPriority w:val="0"/>
    <w:pPr>
      <w:ind w:firstLine="420" w:firstLineChars="200"/>
    </w:pPr>
    <w:rPr>
      <w:rFonts w:ascii="Calibri" w:hAnsi="Calibri"/>
      <w:szCs w:val="22"/>
    </w:rPr>
  </w:style>
  <w:style w:type="paragraph" w:customStyle="1" w:styleId="28">
    <w:name w:val="Table Text"/>
    <w:basedOn w:val="1"/>
    <w:autoRedefine/>
    <w:semiHidden/>
    <w:qFormat/>
    <w:uiPriority w:val="0"/>
    <w:rPr>
      <w:rFonts w:ascii="宋体" w:hAnsi="宋体" w:eastAsia="宋体" w:cs="宋体"/>
      <w:sz w:val="20"/>
      <w:szCs w:val="20"/>
      <w:lang w:val="en-US" w:eastAsia="en-US" w:bidi="ar-SA"/>
    </w:rPr>
  </w:style>
  <w:style w:type="table" w:customStyle="1" w:styleId="29">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674F0F-0BAC-4E98-B778-99B5A39E2C89}">
  <ds:schemaRefs/>
</ds:datastoreItem>
</file>

<file path=docProps/app.xml><?xml version="1.0" encoding="utf-8"?>
<Properties xmlns="http://schemas.openxmlformats.org/officeDocument/2006/extended-properties" xmlns:vt="http://schemas.openxmlformats.org/officeDocument/2006/docPropsVTypes">
  <Template>Normal</Template>
  <Company>zls</Company>
  <Pages>18</Pages>
  <Words>7727</Words>
  <Characters>8105</Characters>
  <Lines>31</Lines>
  <Paragraphs>8</Paragraphs>
  <TotalTime>0</TotalTime>
  <ScaleCrop>false</ScaleCrop>
  <LinksUpToDate>false</LinksUpToDate>
  <CharactersWithSpaces>8707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2022-04-27T02:35:00Z</dcterms:created>
  <dc:creator>dzs</dc:creator>
  <cp:lastModifiedBy>烏雲</cp:lastModifiedBy>
  <cp:lastPrinted>2024-07-18T06:54:00Z</cp:lastPrinted>
  <dcterms:modified xsi:type="dcterms:W3CDTF">2024-07-22T07:32:22Z</dcterms:modified>
  <dc:title>扬州自来水总公司工程材料招标邀请书</dc:title>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865572EBF8BD42B484435F59D23A3D1C_13</vt:lpwstr>
  </property>
</Properties>
</file>