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43EF9">
      <w:pPr>
        <w:pStyle w:val="6"/>
        <w:ind w:left="0" w:leftChars="0"/>
        <w:jc w:val="center"/>
        <w:rPr>
          <w:rFonts w:hint="eastAsia" w:ascii="仿宋_GB2312" w:hAnsi="宋体" w:eastAsia="仿宋_GB2312"/>
          <w:b/>
          <w:spacing w:val="28"/>
          <w:sz w:val="52"/>
          <w:szCs w:val="48"/>
        </w:rPr>
      </w:pPr>
      <w:r>
        <w:rPr>
          <w:rFonts w:hint="eastAsia" w:ascii="仿宋_GB2312" w:hAnsi="宋体" w:eastAsia="仿宋_GB2312"/>
          <w:b/>
          <w:spacing w:val="28"/>
          <w:sz w:val="52"/>
          <w:szCs w:val="48"/>
        </w:rPr>
        <w:t>扬州市上善建设工程有限公司</w:t>
      </w:r>
    </w:p>
    <w:p w14:paraId="426F053D">
      <w:pPr>
        <w:jc w:val="center"/>
        <w:rPr>
          <w:rFonts w:hint="eastAsia" w:ascii="仿宋_GB2312" w:hAnsi="宋体" w:eastAsia="仿宋_GB2312"/>
          <w:b/>
          <w:color w:val="000000" w:themeColor="text1"/>
          <w:spacing w:val="28"/>
          <w:sz w:val="52"/>
          <w:szCs w:val="48"/>
          <w14:textFill>
            <w14:solidFill>
              <w14:schemeClr w14:val="tx1"/>
            </w14:solidFill>
          </w14:textFill>
        </w:rPr>
      </w:pPr>
      <w:r>
        <w:rPr>
          <w:rFonts w:hint="eastAsia" w:ascii="仿宋_GB2312" w:hAnsi="宋体" w:eastAsia="仿宋_GB2312"/>
          <w:b/>
          <w:spacing w:val="28"/>
          <w:sz w:val="52"/>
          <w:szCs w:val="48"/>
          <w:lang w:val="en-US" w:eastAsia="zh-CN"/>
        </w:rPr>
        <w:t>公道镇9MK渔光互补二期工程</w:t>
      </w:r>
    </w:p>
    <w:p w14:paraId="1779FD66">
      <w:pPr>
        <w:pStyle w:val="6"/>
        <w:ind w:left="0" w:leftChars="0"/>
        <w:jc w:val="center"/>
        <w:rPr>
          <w:rFonts w:hint="eastAsia" w:ascii="仿宋_GB2312" w:hAnsi="宋体" w:eastAsia="仿宋_GB2312"/>
          <w:b/>
          <w:color w:val="000000" w:themeColor="text1"/>
          <w:spacing w:val="28"/>
          <w:sz w:val="52"/>
          <w:szCs w:val="48"/>
          <w:lang w:val="en-US" w:eastAsia="zh-CN"/>
          <w14:textFill>
            <w14:solidFill>
              <w14:schemeClr w14:val="tx1"/>
            </w14:solidFill>
          </w14:textFill>
        </w:rPr>
      </w:pPr>
      <w:r>
        <w:rPr>
          <w:rFonts w:hint="eastAsia" w:ascii="仿宋_GB2312" w:hAnsi="宋体" w:eastAsia="仿宋_GB2312"/>
          <w:b/>
          <w:color w:val="000000" w:themeColor="text1"/>
          <w:spacing w:val="28"/>
          <w:sz w:val="52"/>
          <w:szCs w:val="48"/>
          <w:lang w:val="en-US" w:eastAsia="zh-CN"/>
          <w14:textFill>
            <w14:solidFill>
              <w14:schemeClr w14:val="tx1"/>
            </w14:solidFill>
          </w14:textFill>
        </w:rPr>
        <w:t>组串式逆变器</w:t>
      </w:r>
    </w:p>
    <w:p w14:paraId="0C40BD9A">
      <w:pPr>
        <w:pStyle w:val="6"/>
        <w:ind w:left="0" w:leftChars="0"/>
        <w:jc w:val="center"/>
        <w:rPr>
          <w:rFonts w:ascii="仿宋_GB2312" w:hAnsi="宋体" w:eastAsia="仿宋_GB2312"/>
          <w:b/>
          <w:color w:val="000000" w:themeColor="text1"/>
          <w:spacing w:val="28"/>
          <w:sz w:val="52"/>
          <w:szCs w:val="48"/>
          <w14:textFill>
            <w14:solidFill>
              <w14:schemeClr w14:val="tx1"/>
            </w14:solidFill>
          </w14:textFill>
        </w:rPr>
      </w:pPr>
      <w:r>
        <w:rPr>
          <w:rFonts w:hint="eastAsia" w:ascii="仿宋_GB2312" w:hAnsi="宋体" w:eastAsia="仿宋_GB2312"/>
          <w:b/>
          <w:color w:val="000000" w:themeColor="text1"/>
          <w:spacing w:val="28"/>
          <w:sz w:val="52"/>
          <w:szCs w:val="48"/>
          <w:lang w:val="en-US" w:eastAsia="zh-CN"/>
          <w14:textFill>
            <w14:solidFill>
              <w14:schemeClr w14:val="tx1"/>
            </w14:solidFill>
          </w14:textFill>
        </w:rPr>
        <w:t>材料</w:t>
      </w:r>
      <w:r>
        <w:rPr>
          <w:rFonts w:hint="eastAsia" w:ascii="仿宋_GB2312" w:hAnsi="宋体" w:eastAsia="仿宋_GB2312"/>
          <w:b/>
          <w:color w:val="000000" w:themeColor="text1"/>
          <w:spacing w:val="28"/>
          <w:sz w:val="52"/>
          <w:szCs w:val="48"/>
          <w14:textFill>
            <w14:solidFill>
              <w14:schemeClr w14:val="tx1"/>
            </w14:solidFill>
          </w14:textFill>
        </w:rPr>
        <w:t>采购</w:t>
      </w:r>
    </w:p>
    <w:p w14:paraId="6A4028EF">
      <w:pPr>
        <w:rPr>
          <w:rFonts w:hint="eastAsia"/>
        </w:rPr>
      </w:pPr>
    </w:p>
    <w:p w14:paraId="7E5C8944">
      <w:pPr>
        <w:adjustRightInd w:val="0"/>
        <w:snapToGrid w:val="0"/>
        <w:spacing w:line="360" w:lineRule="auto"/>
        <w:ind w:firstLine="3468" w:firstLineChars="600"/>
        <w:rPr>
          <w:rFonts w:ascii="仿宋_GB2312" w:hAnsi="宋体" w:eastAsia="仿宋_GB2312"/>
          <w:b/>
          <w:color w:val="000000" w:themeColor="text1"/>
          <w:spacing w:val="28"/>
          <w:sz w:val="52"/>
          <w:szCs w:val="48"/>
          <w14:textFill>
            <w14:solidFill>
              <w14:schemeClr w14:val="tx1"/>
            </w14:solidFill>
          </w14:textFill>
        </w:rPr>
      </w:pPr>
    </w:p>
    <w:p w14:paraId="735F5B98">
      <w:pPr>
        <w:adjustRightInd w:val="0"/>
        <w:snapToGrid w:val="0"/>
        <w:spacing w:line="360" w:lineRule="auto"/>
        <w:ind w:firstLine="3468" w:firstLineChars="600"/>
        <w:rPr>
          <w:rFonts w:ascii="仿宋_GB2312" w:hAnsi="宋体" w:eastAsia="仿宋_GB2312"/>
          <w:b/>
          <w:color w:val="000000" w:themeColor="text1"/>
          <w:spacing w:val="28"/>
          <w:sz w:val="52"/>
          <w:szCs w:val="48"/>
          <w14:textFill>
            <w14:solidFill>
              <w14:schemeClr w14:val="tx1"/>
            </w14:solidFill>
          </w14:textFill>
        </w:rPr>
      </w:pPr>
    </w:p>
    <w:p w14:paraId="10B0A9C8">
      <w:pPr>
        <w:adjustRightInd w:val="0"/>
        <w:snapToGrid w:val="0"/>
        <w:spacing w:line="360" w:lineRule="auto"/>
        <w:ind w:firstLine="3468" w:firstLineChars="600"/>
        <w:rPr>
          <w:rFonts w:ascii="仿宋_GB2312" w:hAnsi="宋体" w:eastAsia="仿宋_GB2312"/>
          <w:b/>
          <w:color w:val="000000" w:themeColor="text1"/>
          <w:spacing w:val="28"/>
          <w:sz w:val="52"/>
          <w:szCs w:val="48"/>
          <w14:textFill>
            <w14:solidFill>
              <w14:schemeClr w14:val="tx1"/>
            </w14:solidFill>
          </w14:textFill>
        </w:rPr>
      </w:pPr>
    </w:p>
    <w:p w14:paraId="1AFDCB5E">
      <w:pPr>
        <w:adjustRightInd w:val="0"/>
        <w:snapToGrid w:val="0"/>
        <w:spacing w:line="360" w:lineRule="auto"/>
        <w:jc w:val="center"/>
        <w:rPr>
          <w:rFonts w:ascii="仿宋_GB2312" w:hAnsi="宋体" w:eastAsia="仿宋_GB2312"/>
          <w:b/>
          <w:snapToGrid w:val="0"/>
          <w:color w:val="000000" w:themeColor="text1"/>
          <w:sz w:val="52"/>
          <w:szCs w:val="52"/>
          <w14:textFill>
            <w14:solidFill>
              <w14:schemeClr w14:val="tx1"/>
            </w14:solidFill>
          </w14:textFill>
        </w:rPr>
      </w:pPr>
      <w:r>
        <w:rPr>
          <w:rFonts w:hint="eastAsia" w:ascii="仿宋_GB2312" w:hAnsi="宋体" w:eastAsia="仿宋_GB2312"/>
          <w:b/>
          <w:color w:val="000000" w:themeColor="text1"/>
          <w:spacing w:val="28"/>
          <w:sz w:val="52"/>
          <w:szCs w:val="48"/>
          <w:lang w:val="en-US" w:eastAsia="zh-CN"/>
          <w14:textFill>
            <w14:solidFill>
              <w14:schemeClr w14:val="tx1"/>
            </w14:solidFill>
          </w14:textFill>
        </w:rPr>
        <w:t>招标文件</w:t>
      </w:r>
    </w:p>
    <w:p w14:paraId="1CFA5231">
      <w:pPr>
        <w:pStyle w:val="6"/>
        <w:ind w:left="0" w:leftChars="0"/>
        <w:rPr>
          <w:color w:val="000000" w:themeColor="text1"/>
          <w14:textFill>
            <w14:solidFill>
              <w14:schemeClr w14:val="tx1"/>
            </w14:solidFill>
          </w14:textFill>
        </w:rPr>
      </w:pPr>
    </w:p>
    <w:p w14:paraId="57465BB0">
      <w:pPr>
        <w:rPr>
          <w:color w:val="000000" w:themeColor="text1"/>
          <w14:textFill>
            <w14:solidFill>
              <w14:schemeClr w14:val="tx1"/>
            </w14:solidFill>
          </w14:textFill>
        </w:rPr>
      </w:pPr>
    </w:p>
    <w:p w14:paraId="58FDAD84">
      <w:pPr>
        <w:adjustRightInd w:val="0"/>
        <w:snapToGrid w:val="0"/>
        <w:spacing w:line="360" w:lineRule="auto"/>
        <w:ind w:firstLine="1446" w:firstLineChars="200"/>
        <w:jc w:val="center"/>
        <w:rPr>
          <w:rFonts w:ascii="仿宋_GB2312" w:hAnsi="宋体" w:eastAsia="仿宋_GB2312"/>
          <w:b/>
          <w:snapToGrid w:val="0"/>
          <w:color w:val="000000" w:themeColor="text1"/>
          <w:sz w:val="72"/>
          <w14:textFill>
            <w14:solidFill>
              <w14:schemeClr w14:val="tx1"/>
            </w14:solidFill>
          </w14:textFill>
        </w:rPr>
      </w:pPr>
    </w:p>
    <w:p w14:paraId="56910EDD">
      <w:pPr>
        <w:adjustRightInd w:val="0"/>
        <w:snapToGrid w:val="0"/>
        <w:spacing w:line="360" w:lineRule="auto"/>
        <w:rPr>
          <w:rFonts w:ascii="仿宋_GB2312" w:hAnsi="宋体" w:eastAsia="仿宋_GB2312"/>
          <w:b/>
          <w:snapToGrid w:val="0"/>
          <w:color w:val="000000" w:themeColor="text1"/>
          <w:sz w:val="72"/>
          <w14:textFill>
            <w14:solidFill>
              <w14:schemeClr w14:val="tx1"/>
            </w14:solidFill>
          </w14:textFill>
        </w:rPr>
      </w:pPr>
    </w:p>
    <w:p w14:paraId="04D3E88B">
      <w:pPr>
        <w:adjustRightInd w:val="0"/>
        <w:snapToGrid w:val="0"/>
        <w:spacing w:line="480" w:lineRule="auto"/>
        <w:ind w:firstLine="1494" w:firstLineChars="496"/>
        <w:rPr>
          <w:rFonts w:hint="default" w:ascii="仿宋_GB2312" w:hAnsi="宋体" w:eastAsia="仿宋_GB2312"/>
          <w:b/>
          <w:bCs/>
          <w:snapToGrid w:val="0"/>
          <w:color w:val="000000" w:themeColor="text1"/>
          <w:sz w:val="28"/>
          <w:lang w:val="en-US"/>
          <w14:textFill>
            <w14:solidFill>
              <w14:schemeClr w14:val="tx1"/>
            </w14:solidFill>
          </w14:textFill>
        </w:rPr>
      </w:pPr>
      <w:r>
        <w:rPr>
          <w:rFonts w:hint="eastAsia" w:ascii="仿宋_GB2312" w:hAnsi="宋体" w:eastAsia="仿宋_GB2312"/>
          <w:b/>
          <w:bCs/>
          <w:snapToGrid w:val="0"/>
          <w:color w:val="000000" w:themeColor="text1"/>
          <w:sz w:val="30"/>
          <w14:textFill>
            <w14:solidFill>
              <w14:schemeClr w14:val="tx1"/>
            </w14:solidFill>
          </w14:textFill>
        </w:rPr>
        <w:t>招       标      人：</w:t>
      </w:r>
      <w:r>
        <w:rPr>
          <w:rFonts w:hint="eastAsia" w:ascii="仿宋_GB2312" w:hAnsi="宋体" w:eastAsia="仿宋_GB2312"/>
          <w:b/>
          <w:bCs/>
          <w:snapToGrid w:val="0"/>
          <w:color w:val="000000" w:themeColor="text1"/>
          <w:sz w:val="30"/>
          <w:lang w:val="en-US" w:eastAsia="zh-CN"/>
          <w14:textFill>
            <w14:solidFill>
              <w14:schemeClr w14:val="tx1"/>
            </w14:solidFill>
          </w14:textFill>
        </w:rPr>
        <w:t>扬州市上善建设工程有限公司</w:t>
      </w:r>
    </w:p>
    <w:p w14:paraId="576369FC">
      <w:pPr>
        <w:spacing w:line="460" w:lineRule="exact"/>
        <w:ind w:firstLine="1494" w:firstLineChars="496"/>
        <w:rPr>
          <w:rFonts w:eastAsia="黑体"/>
          <w:color w:val="000000" w:themeColor="text1"/>
          <w:sz w:val="36"/>
          <w14:textFill>
            <w14:solidFill>
              <w14:schemeClr w14:val="tx1"/>
            </w14:solidFill>
          </w14:textFill>
        </w:rPr>
      </w:pPr>
      <w:r>
        <w:rPr>
          <w:rFonts w:hint="eastAsia" w:ascii="仿宋_GB2312" w:hAnsi="宋体" w:eastAsia="仿宋_GB2312"/>
          <w:b/>
          <w:bCs/>
          <w:snapToGrid w:val="0"/>
          <w:color w:val="000000" w:themeColor="text1"/>
          <w:sz w:val="30"/>
          <w14:textFill>
            <w14:solidFill>
              <w14:schemeClr w14:val="tx1"/>
            </w14:solidFill>
          </w14:textFill>
        </w:rPr>
        <w:t xml:space="preserve">发    放    日   期：  </w:t>
      </w:r>
      <w:r>
        <w:rPr>
          <w:rFonts w:hint="eastAsia" w:ascii="仿宋_GB2312" w:hAnsi="宋体" w:eastAsia="仿宋_GB2312"/>
          <w:b/>
          <w:bCs/>
          <w:snapToGrid w:val="0"/>
          <w:color w:val="000000" w:themeColor="text1"/>
          <w:sz w:val="30"/>
          <w:u w:val="single"/>
          <w14:textFill>
            <w14:solidFill>
              <w14:schemeClr w14:val="tx1"/>
            </w14:solidFill>
          </w14:textFill>
        </w:rPr>
        <w:t xml:space="preserve"> </w:t>
      </w:r>
      <w:r>
        <w:rPr>
          <w:rFonts w:hint="eastAsia" w:ascii="仿宋_GB2312" w:hAnsi="宋体" w:eastAsia="仿宋_GB2312"/>
          <w:b/>
          <w:bCs/>
          <w:snapToGrid w:val="0"/>
          <w:color w:val="000000" w:themeColor="text1"/>
          <w:sz w:val="30"/>
          <w:u w:val="single"/>
          <w:lang w:val="en-US" w:eastAsia="zh-CN"/>
          <w14:textFill>
            <w14:solidFill>
              <w14:schemeClr w14:val="tx1"/>
            </w14:solidFill>
          </w14:textFill>
        </w:rPr>
        <w:t>2024</w:t>
      </w:r>
      <w:r>
        <w:rPr>
          <w:rFonts w:hint="eastAsia" w:ascii="仿宋_GB2312" w:hAnsi="宋体" w:eastAsia="仿宋_GB2312"/>
          <w:b/>
          <w:bCs/>
          <w:snapToGrid w:val="0"/>
          <w:color w:val="000000" w:themeColor="text1"/>
          <w:sz w:val="30"/>
          <w14:textFill>
            <w14:solidFill>
              <w14:schemeClr w14:val="tx1"/>
            </w14:solidFill>
          </w14:textFill>
        </w:rPr>
        <w:t>年</w:t>
      </w:r>
      <w:r>
        <w:rPr>
          <w:rFonts w:hint="eastAsia" w:ascii="仿宋_GB2312" w:hAnsi="宋体" w:eastAsia="仿宋_GB2312"/>
          <w:b/>
          <w:bCs/>
          <w:snapToGrid w:val="0"/>
          <w:color w:val="000000" w:themeColor="text1"/>
          <w:sz w:val="30"/>
          <w:u w:val="single"/>
          <w14:textFill>
            <w14:solidFill>
              <w14:schemeClr w14:val="tx1"/>
            </w14:solidFill>
          </w14:textFill>
        </w:rPr>
        <w:t xml:space="preserve"> </w:t>
      </w:r>
      <w:r>
        <w:rPr>
          <w:rFonts w:hint="eastAsia" w:ascii="仿宋_GB2312" w:hAnsi="宋体" w:eastAsia="仿宋_GB2312"/>
          <w:b/>
          <w:bCs/>
          <w:snapToGrid w:val="0"/>
          <w:color w:val="000000" w:themeColor="text1"/>
          <w:sz w:val="30"/>
          <w:u w:val="single"/>
          <w:lang w:val="en-US" w:eastAsia="zh-CN"/>
          <w14:textFill>
            <w14:solidFill>
              <w14:schemeClr w14:val="tx1"/>
            </w14:solidFill>
          </w14:textFill>
        </w:rPr>
        <w:t>11</w:t>
      </w:r>
      <w:r>
        <w:rPr>
          <w:rFonts w:hint="eastAsia" w:ascii="仿宋_GB2312" w:hAnsi="宋体" w:eastAsia="仿宋_GB2312"/>
          <w:b/>
          <w:bCs/>
          <w:snapToGrid w:val="0"/>
          <w:color w:val="000000" w:themeColor="text1"/>
          <w:sz w:val="30"/>
          <w:u w:val="single"/>
          <w14:textFill>
            <w14:solidFill>
              <w14:schemeClr w14:val="tx1"/>
            </w14:solidFill>
          </w14:textFill>
        </w:rPr>
        <w:t xml:space="preserve"> </w:t>
      </w:r>
      <w:r>
        <w:rPr>
          <w:rFonts w:hint="eastAsia" w:ascii="仿宋_GB2312" w:hAnsi="宋体" w:eastAsia="仿宋_GB2312"/>
          <w:b/>
          <w:bCs/>
          <w:snapToGrid w:val="0"/>
          <w:color w:val="000000" w:themeColor="text1"/>
          <w:sz w:val="30"/>
          <w14:textFill>
            <w14:solidFill>
              <w14:schemeClr w14:val="tx1"/>
            </w14:solidFill>
          </w14:textFill>
        </w:rPr>
        <w:t>月</w:t>
      </w:r>
      <w:r>
        <w:rPr>
          <w:rFonts w:hint="eastAsia" w:ascii="仿宋_GB2312" w:hAnsi="宋体" w:eastAsia="仿宋_GB2312"/>
          <w:b/>
          <w:bCs/>
          <w:snapToGrid w:val="0"/>
          <w:color w:val="000000" w:themeColor="text1"/>
          <w:sz w:val="30"/>
          <w:u w:val="single"/>
          <w:lang w:val="en-US" w:eastAsia="zh-CN"/>
          <w14:textFill>
            <w14:solidFill>
              <w14:schemeClr w14:val="tx1"/>
            </w14:solidFill>
          </w14:textFill>
        </w:rPr>
        <w:t xml:space="preserve"> 29 </w:t>
      </w:r>
      <w:r>
        <w:rPr>
          <w:rFonts w:hint="eastAsia" w:ascii="仿宋_GB2312" w:hAnsi="宋体" w:eastAsia="仿宋_GB2312"/>
          <w:b/>
          <w:bCs/>
          <w:snapToGrid w:val="0"/>
          <w:color w:val="000000" w:themeColor="text1"/>
          <w:sz w:val="30"/>
          <w14:textFill>
            <w14:solidFill>
              <w14:schemeClr w14:val="tx1"/>
            </w14:solidFill>
          </w14:textFill>
        </w:rPr>
        <w:t>日</w:t>
      </w:r>
    </w:p>
    <w:p w14:paraId="298532C2">
      <w:pPr>
        <w:spacing w:line="360" w:lineRule="auto"/>
        <w:outlineLvl w:val="0"/>
        <w:rPr>
          <w:rFonts w:ascii="宋体" w:hAnsi="宋体"/>
          <w:b/>
          <w:color w:val="000000" w:themeColor="text1"/>
          <w:sz w:val="36"/>
          <w:szCs w:val="36"/>
          <w14:textFill>
            <w14:solidFill>
              <w14:schemeClr w14:val="tx1"/>
            </w14:solidFill>
          </w14:textFill>
        </w:rPr>
      </w:pPr>
    </w:p>
    <w:p w14:paraId="046208B6">
      <w:pPr>
        <w:pStyle w:val="6"/>
        <w:ind w:left="1260"/>
        <w:rPr>
          <w:color w:val="000000" w:themeColor="text1"/>
          <w14:textFill>
            <w14:solidFill>
              <w14:schemeClr w14:val="tx1"/>
            </w14:solidFill>
          </w14:textFill>
        </w:rPr>
      </w:pPr>
    </w:p>
    <w:p w14:paraId="4DB593EF">
      <w:pPr>
        <w:rPr>
          <w:color w:val="000000" w:themeColor="text1"/>
          <w14:textFill>
            <w14:solidFill>
              <w14:schemeClr w14:val="tx1"/>
            </w14:solidFill>
          </w14:textFill>
        </w:rPr>
      </w:pPr>
    </w:p>
    <w:p w14:paraId="38536585">
      <w:pPr>
        <w:rPr>
          <w:color w:val="000000" w:themeColor="text1"/>
          <w14:textFill>
            <w14:solidFill>
              <w14:schemeClr w14:val="tx1"/>
            </w14:solidFill>
          </w14:textFill>
        </w:rPr>
      </w:pPr>
    </w:p>
    <w:p w14:paraId="36B6D676">
      <w:pPr>
        <w:spacing w:line="360" w:lineRule="auto"/>
        <w:jc w:val="center"/>
        <w:outlineLvl w:val="0"/>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前  附  表</w:t>
      </w:r>
    </w:p>
    <w:tbl>
      <w:tblPr>
        <w:tblStyle w:val="16"/>
        <w:tblW w:w="9853"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06"/>
        <w:gridCol w:w="1460"/>
        <w:gridCol w:w="1264"/>
        <w:gridCol w:w="3499"/>
      </w:tblGrid>
      <w:tr w14:paraId="4560B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4" w:type="dxa"/>
            <w:tcBorders>
              <w:top w:val="single" w:color="auto" w:sz="4" w:space="0"/>
              <w:left w:val="single" w:color="auto" w:sz="4" w:space="0"/>
              <w:bottom w:val="single" w:color="auto" w:sz="4" w:space="0"/>
              <w:right w:val="single" w:color="auto" w:sz="4" w:space="0"/>
            </w:tcBorders>
            <w:vAlign w:val="center"/>
          </w:tcPr>
          <w:p w14:paraId="55C190F5">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2106" w:type="dxa"/>
            <w:tcBorders>
              <w:top w:val="single" w:color="auto" w:sz="4" w:space="0"/>
              <w:left w:val="single" w:color="auto" w:sz="4" w:space="0"/>
              <w:bottom w:val="single" w:color="auto" w:sz="4" w:space="0"/>
              <w:right w:val="single" w:color="auto" w:sz="4" w:space="0"/>
            </w:tcBorders>
            <w:vAlign w:val="center"/>
          </w:tcPr>
          <w:p w14:paraId="17D303DF">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    目</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291B82D9">
            <w:pPr>
              <w:spacing w:line="360" w:lineRule="auto"/>
              <w:ind w:firstLine="2415" w:firstLineChars="1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内    容</w:t>
            </w:r>
          </w:p>
        </w:tc>
      </w:tr>
      <w:tr w14:paraId="3A5B4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524" w:type="dxa"/>
            <w:tcBorders>
              <w:top w:val="single" w:color="auto" w:sz="4" w:space="0"/>
              <w:left w:val="single" w:color="auto" w:sz="4" w:space="0"/>
              <w:bottom w:val="single" w:color="auto" w:sz="4" w:space="0"/>
              <w:right w:val="single" w:color="auto" w:sz="4" w:space="0"/>
            </w:tcBorders>
            <w:vAlign w:val="center"/>
          </w:tcPr>
          <w:p w14:paraId="3BCB800C">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2106" w:type="dxa"/>
            <w:tcBorders>
              <w:top w:val="single" w:color="auto" w:sz="4" w:space="0"/>
              <w:left w:val="single" w:color="auto" w:sz="4" w:space="0"/>
              <w:bottom w:val="single" w:color="auto" w:sz="4" w:space="0"/>
              <w:right w:val="single" w:color="auto" w:sz="4" w:space="0"/>
            </w:tcBorders>
            <w:vAlign w:val="center"/>
          </w:tcPr>
          <w:p w14:paraId="1B8DD8C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5E7C6E13">
            <w:pPr>
              <w:spacing w:line="380" w:lineRule="exact"/>
              <w:rPr>
                <w:rFonts w:hint="default" w:ascii="宋体" w:hAnsi="宋体"/>
                <w:color w:val="000000" w:themeColor="text1"/>
                <w:szCs w:val="21"/>
                <w:lang w:val="en-US"/>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公道镇9MK渔光互补二期工程组串式逆变器材料采购</w:t>
            </w:r>
          </w:p>
        </w:tc>
      </w:tr>
      <w:tr w14:paraId="2B95A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24" w:type="dxa"/>
            <w:tcBorders>
              <w:top w:val="single" w:color="auto" w:sz="4" w:space="0"/>
              <w:left w:val="single" w:color="auto" w:sz="4" w:space="0"/>
              <w:bottom w:val="single" w:color="auto" w:sz="4" w:space="0"/>
              <w:right w:val="single" w:color="auto" w:sz="4" w:space="0"/>
            </w:tcBorders>
            <w:vAlign w:val="center"/>
          </w:tcPr>
          <w:p w14:paraId="04397128">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2106" w:type="dxa"/>
            <w:tcBorders>
              <w:top w:val="single" w:color="auto" w:sz="4" w:space="0"/>
              <w:left w:val="single" w:color="auto" w:sz="4" w:space="0"/>
              <w:bottom w:val="single" w:color="auto" w:sz="4" w:space="0"/>
              <w:right w:val="single" w:color="auto" w:sz="4" w:space="0"/>
            </w:tcBorders>
            <w:vAlign w:val="center"/>
          </w:tcPr>
          <w:p w14:paraId="6DB2DA0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3D5ECF92">
            <w:pPr>
              <w:spacing w:line="360" w:lineRule="auto"/>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公开招标</w:t>
            </w:r>
          </w:p>
        </w:tc>
      </w:tr>
      <w:tr w14:paraId="2F2B5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14:paraId="6826146D">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2106" w:type="dxa"/>
            <w:tcBorders>
              <w:top w:val="single" w:color="auto" w:sz="4" w:space="0"/>
              <w:left w:val="single" w:color="auto" w:sz="4" w:space="0"/>
              <w:bottom w:val="single" w:color="auto" w:sz="4" w:space="0"/>
              <w:right w:val="single" w:color="auto" w:sz="4" w:space="0"/>
            </w:tcBorders>
            <w:vAlign w:val="center"/>
          </w:tcPr>
          <w:p w14:paraId="4A47E49A">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12A99A46">
            <w:pPr>
              <w:spacing w:line="380" w:lineRule="exact"/>
              <w:rPr>
                <w:color w:val="000000" w:themeColor="text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组串式逆变器</w:t>
            </w:r>
            <w:r>
              <w:rPr>
                <w:rFonts w:hint="eastAsia" w:ascii="宋体" w:hAnsi="宋体"/>
                <w:color w:val="000000" w:themeColor="text1"/>
                <w:szCs w:val="21"/>
                <w14:textFill>
                  <w14:solidFill>
                    <w14:schemeClr w14:val="tx1"/>
                  </w14:solidFill>
                </w14:textFill>
              </w:rPr>
              <w:t>采购</w:t>
            </w:r>
          </w:p>
        </w:tc>
      </w:tr>
      <w:tr w14:paraId="0A38F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14:paraId="2510AB4B">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2106" w:type="dxa"/>
            <w:tcBorders>
              <w:top w:val="single" w:color="auto" w:sz="4" w:space="0"/>
              <w:left w:val="single" w:color="auto" w:sz="4" w:space="0"/>
              <w:bottom w:val="single" w:color="auto" w:sz="4" w:space="0"/>
              <w:right w:val="single" w:color="auto" w:sz="4" w:space="0"/>
            </w:tcBorders>
            <w:vAlign w:val="center"/>
          </w:tcPr>
          <w:p w14:paraId="3A3A5D8B">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招标控制</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4E5E7277">
            <w:pPr>
              <w:spacing w:line="360" w:lineRule="auto"/>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FF0000"/>
                <w:szCs w:val="21"/>
                <w:lang w:val="en-US" w:eastAsia="zh-CN"/>
              </w:rPr>
              <w:t>固定单价报价</w:t>
            </w:r>
          </w:p>
        </w:tc>
      </w:tr>
      <w:tr w14:paraId="05E33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14:paraId="7A62CBF8">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2106" w:type="dxa"/>
            <w:tcBorders>
              <w:top w:val="single" w:color="auto" w:sz="4" w:space="0"/>
              <w:left w:val="single" w:color="auto" w:sz="4" w:space="0"/>
              <w:bottom w:val="single" w:color="auto" w:sz="4" w:space="0"/>
              <w:right w:val="single" w:color="auto" w:sz="4" w:space="0"/>
            </w:tcBorders>
            <w:vAlign w:val="center"/>
          </w:tcPr>
          <w:p w14:paraId="064B3C54">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结算方式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63A8DDEA">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固定单价</w:t>
            </w:r>
          </w:p>
        </w:tc>
      </w:tr>
      <w:tr w14:paraId="21958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14:paraId="4F266CD2">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2106" w:type="dxa"/>
            <w:tcBorders>
              <w:top w:val="single" w:color="auto" w:sz="4" w:space="0"/>
              <w:left w:val="single" w:color="auto" w:sz="4" w:space="0"/>
              <w:bottom w:val="single" w:color="auto" w:sz="4" w:space="0"/>
              <w:right w:val="single" w:color="auto" w:sz="4" w:space="0"/>
            </w:tcBorders>
            <w:vAlign w:val="center"/>
          </w:tcPr>
          <w:p w14:paraId="132869F6">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285D0CF4">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见附表</w:t>
            </w:r>
          </w:p>
        </w:tc>
      </w:tr>
      <w:tr w14:paraId="7F26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24" w:type="dxa"/>
            <w:tcBorders>
              <w:top w:val="single" w:color="auto" w:sz="4" w:space="0"/>
              <w:left w:val="single" w:color="auto" w:sz="4" w:space="0"/>
              <w:bottom w:val="single" w:color="auto" w:sz="4" w:space="0"/>
              <w:right w:val="single" w:color="auto" w:sz="4" w:space="0"/>
            </w:tcBorders>
            <w:vAlign w:val="center"/>
          </w:tcPr>
          <w:p w14:paraId="5E43FA11">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2106" w:type="dxa"/>
            <w:tcBorders>
              <w:top w:val="single" w:color="auto" w:sz="4" w:space="0"/>
              <w:left w:val="single" w:color="auto" w:sz="4" w:space="0"/>
              <w:bottom w:val="single" w:color="auto" w:sz="4" w:space="0"/>
              <w:right w:val="single" w:color="auto" w:sz="4" w:space="0"/>
            </w:tcBorders>
            <w:vAlign w:val="center"/>
          </w:tcPr>
          <w:p w14:paraId="0F9FD00C">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交货期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194AA90E">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接甲方通知后</w:t>
            </w:r>
            <w:r>
              <w:rPr>
                <w:rFonts w:hint="eastAsia" w:ascii="宋体" w:hAnsi="宋体"/>
                <w:color w:val="000000" w:themeColor="text1"/>
                <w:szCs w:val="21"/>
                <w:lang w:val="en-US" w:eastAsia="zh-CN"/>
                <w14:textFill>
                  <w14:solidFill>
                    <w14:schemeClr w14:val="tx1"/>
                  </w14:solidFill>
                </w14:textFill>
              </w:rPr>
              <w:t>15</w:t>
            </w:r>
            <w:r>
              <w:rPr>
                <w:rFonts w:hint="eastAsia" w:ascii="宋体" w:hAnsi="宋体"/>
                <w:color w:val="000000" w:themeColor="text1"/>
                <w:szCs w:val="21"/>
                <w14:textFill>
                  <w14:solidFill>
                    <w14:schemeClr w14:val="tx1"/>
                  </w14:solidFill>
                </w14:textFill>
              </w:rPr>
              <w:t>天内</w:t>
            </w:r>
          </w:p>
        </w:tc>
      </w:tr>
      <w:tr w14:paraId="0CAF5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4" w:type="dxa"/>
            <w:tcBorders>
              <w:top w:val="single" w:color="auto" w:sz="4" w:space="0"/>
              <w:left w:val="single" w:color="auto" w:sz="4" w:space="0"/>
              <w:bottom w:val="single" w:color="auto" w:sz="4" w:space="0"/>
              <w:right w:val="single" w:color="auto" w:sz="4" w:space="0"/>
            </w:tcBorders>
            <w:vAlign w:val="center"/>
          </w:tcPr>
          <w:p w14:paraId="11F2FD38">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8</w:t>
            </w:r>
          </w:p>
        </w:tc>
        <w:tc>
          <w:tcPr>
            <w:tcW w:w="2106" w:type="dxa"/>
            <w:tcBorders>
              <w:top w:val="single" w:color="auto" w:sz="4" w:space="0"/>
              <w:left w:val="single" w:color="auto" w:sz="4" w:space="0"/>
              <w:bottom w:val="single" w:color="auto" w:sz="4" w:space="0"/>
              <w:right w:val="single" w:color="auto" w:sz="4" w:space="0"/>
            </w:tcBorders>
            <w:vAlign w:val="center"/>
          </w:tcPr>
          <w:p w14:paraId="70C9703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服务内容/服务承诺</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7DECFDD3">
            <w:pPr>
              <w:spacing w:line="360" w:lineRule="auto"/>
              <w:rPr>
                <w:rFonts w:ascii="宋体" w:hAnsi="宋体"/>
                <w:b/>
                <w:color w:val="000000" w:themeColor="text1"/>
                <w:szCs w:val="21"/>
                <w14:textFill>
                  <w14:solidFill>
                    <w14:schemeClr w14:val="tx1"/>
                  </w14:solidFill>
                </w14:textFill>
              </w:rPr>
            </w:pPr>
            <w:r>
              <w:rPr>
                <w:rFonts w:hint="eastAsia" w:ascii="Arial" w:hAnsi="宋体"/>
                <w:bCs/>
                <w:iCs/>
                <w:color w:val="000000" w:themeColor="text1"/>
                <w:szCs w:val="28"/>
                <w14:textFill>
                  <w14:solidFill>
                    <w14:schemeClr w14:val="tx1"/>
                  </w14:solidFill>
                </w14:textFill>
              </w:rPr>
              <w:t>在投标文件中注明</w:t>
            </w:r>
          </w:p>
        </w:tc>
      </w:tr>
      <w:tr w14:paraId="4EE41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24" w:type="dxa"/>
            <w:tcBorders>
              <w:top w:val="single" w:color="auto" w:sz="4" w:space="0"/>
              <w:left w:val="single" w:color="auto" w:sz="4" w:space="0"/>
              <w:bottom w:val="single" w:color="auto" w:sz="4" w:space="0"/>
              <w:right w:val="single" w:color="auto" w:sz="4" w:space="0"/>
            </w:tcBorders>
            <w:vAlign w:val="center"/>
          </w:tcPr>
          <w:p w14:paraId="3EC0A9DC">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9</w:t>
            </w:r>
          </w:p>
        </w:tc>
        <w:tc>
          <w:tcPr>
            <w:tcW w:w="2106" w:type="dxa"/>
            <w:tcBorders>
              <w:top w:val="single" w:color="auto" w:sz="4" w:space="0"/>
              <w:left w:val="single" w:color="auto" w:sz="4" w:space="0"/>
              <w:bottom w:val="single" w:color="auto" w:sz="4" w:space="0"/>
              <w:right w:val="single" w:color="auto" w:sz="4" w:space="0"/>
            </w:tcBorders>
            <w:vAlign w:val="center"/>
          </w:tcPr>
          <w:p w14:paraId="5A76EA11">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服务地点</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11716420">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招标方指定的地点</w:t>
            </w:r>
          </w:p>
        </w:tc>
      </w:tr>
      <w:tr w14:paraId="3BD23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524" w:type="dxa"/>
            <w:tcBorders>
              <w:top w:val="single" w:color="auto" w:sz="4" w:space="0"/>
              <w:left w:val="single" w:color="auto" w:sz="4" w:space="0"/>
              <w:bottom w:val="single" w:color="auto" w:sz="4" w:space="0"/>
              <w:right w:val="single" w:color="auto" w:sz="4" w:space="0"/>
            </w:tcBorders>
            <w:vAlign w:val="center"/>
          </w:tcPr>
          <w:p w14:paraId="08F7D121">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10</w:t>
            </w:r>
          </w:p>
        </w:tc>
        <w:tc>
          <w:tcPr>
            <w:tcW w:w="2106" w:type="dxa"/>
            <w:tcBorders>
              <w:top w:val="single" w:color="auto" w:sz="4" w:space="0"/>
              <w:left w:val="single" w:color="auto" w:sz="4" w:space="0"/>
              <w:bottom w:val="single" w:color="auto" w:sz="4" w:space="0"/>
              <w:right w:val="single" w:color="auto" w:sz="4" w:space="0"/>
            </w:tcBorders>
            <w:vAlign w:val="center"/>
          </w:tcPr>
          <w:p w14:paraId="501E3594">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招标单位</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3DD77801">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扬州市上善建设工程有限公司</w:t>
            </w:r>
          </w:p>
        </w:tc>
      </w:tr>
      <w:tr w14:paraId="58C70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24" w:type="dxa"/>
            <w:tcBorders>
              <w:top w:val="single" w:color="auto" w:sz="4" w:space="0"/>
              <w:left w:val="single" w:color="auto" w:sz="4" w:space="0"/>
              <w:bottom w:val="single" w:color="auto" w:sz="4" w:space="0"/>
              <w:right w:val="single" w:color="auto" w:sz="4" w:space="0"/>
            </w:tcBorders>
            <w:vAlign w:val="center"/>
          </w:tcPr>
          <w:p w14:paraId="1B139742">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1</w:t>
            </w:r>
          </w:p>
        </w:tc>
        <w:tc>
          <w:tcPr>
            <w:tcW w:w="2106" w:type="dxa"/>
            <w:tcBorders>
              <w:top w:val="single" w:color="auto" w:sz="4" w:space="0"/>
              <w:left w:val="single" w:color="auto" w:sz="4" w:space="0"/>
              <w:bottom w:val="single" w:color="auto" w:sz="4" w:space="0"/>
              <w:right w:val="single" w:color="auto" w:sz="4" w:space="0"/>
            </w:tcBorders>
            <w:vAlign w:val="center"/>
          </w:tcPr>
          <w:p w14:paraId="08DF88F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投标文件份数</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0B1F3543">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正本一份</w:t>
            </w:r>
          </w:p>
        </w:tc>
      </w:tr>
      <w:tr w14:paraId="7D150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4" w:type="dxa"/>
            <w:tcBorders>
              <w:top w:val="single" w:color="auto" w:sz="4" w:space="0"/>
              <w:left w:val="single" w:color="auto" w:sz="4" w:space="0"/>
              <w:bottom w:val="single" w:color="auto" w:sz="4" w:space="0"/>
              <w:right w:val="single" w:color="auto" w:sz="4" w:space="0"/>
            </w:tcBorders>
            <w:vAlign w:val="center"/>
          </w:tcPr>
          <w:p w14:paraId="4B471994">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2</w:t>
            </w:r>
          </w:p>
        </w:tc>
        <w:tc>
          <w:tcPr>
            <w:tcW w:w="2106" w:type="dxa"/>
            <w:tcBorders>
              <w:top w:val="single" w:color="auto" w:sz="4" w:space="0"/>
              <w:left w:val="single" w:color="auto" w:sz="4" w:space="0"/>
              <w:bottom w:val="single" w:color="auto" w:sz="4" w:space="0"/>
              <w:right w:val="single" w:color="auto" w:sz="4" w:space="0"/>
            </w:tcBorders>
            <w:vAlign w:val="center"/>
          </w:tcPr>
          <w:p w14:paraId="4B1F111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投标有效期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16D4BE94">
            <w:pPr>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从投标截止日起90天内有效，如中标，有效期将延至合同终止日。</w:t>
            </w:r>
          </w:p>
        </w:tc>
      </w:tr>
      <w:tr w14:paraId="5E7AD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24" w:type="dxa"/>
            <w:tcBorders>
              <w:top w:val="single" w:color="auto" w:sz="4" w:space="0"/>
              <w:left w:val="single" w:color="auto" w:sz="4" w:space="0"/>
              <w:bottom w:val="single" w:color="auto" w:sz="4" w:space="0"/>
              <w:right w:val="single" w:color="auto" w:sz="4" w:space="0"/>
            </w:tcBorders>
            <w:vAlign w:val="center"/>
          </w:tcPr>
          <w:p w14:paraId="6F407708">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3</w:t>
            </w:r>
          </w:p>
        </w:tc>
        <w:tc>
          <w:tcPr>
            <w:tcW w:w="2106" w:type="dxa"/>
            <w:tcBorders>
              <w:top w:val="single" w:color="auto" w:sz="4" w:space="0"/>
              <w:left w:val="single" w:color="auto" w:sz="4" w:space="0"/>
              <w:bottom w:val="single" w:color="auto" w:sz="4" w:space="0"/>
              <w:right w:val="single" w:color="auto" w:sz="4" w:space="0"/>
            </w:tcBorders>
            <w:vAlign w:val="center"/>
          </w:tcPr>
          <w:p w14:paraId="4BEF3E8D">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投标起止截止时间</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2F5C01F7">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4</w:t>
            </w:r>
            <w:r>
              <w:rPr>
                <w:rFonts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11</w:t>
            </w:r>
            <w:r>
              <w:rPr>
                <w:rFonts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29</w:t>
            </w:r>
            <w:r>
              <w:rPr>
                <w:rFonts w:ascii="宋体" w:hAnsi="宋体"/>
                <w:color w:val="000000" w:themeColor="text1"/>
                <w:szCs w:val="21"/>
                <w14:textFill>
                  <w14:solidFill>
                    <w14:schemeClr w14:val="tx1"/>
                  </w14:solidFill>
                </w14:textFill>
              </w:rPr>
              <w:t>日至</w:t>
            </w:r>
            <w:r>
              <w:rPr>
                <w:rFonts w:hint="eastAsia"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12</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1</w:t>
            </w:r>
            <w:r>
              <w:rPr>
                <w:rFonts w:hint="eastAsia" w:ascii="宋体" w:hAnsi="宋体"/>
                <w:color w:val="000000" w:themeColor="text1"/>
                <w:szCs w:val="21"/>
                <w14:textFill>
                  <w14:solidFill>
                    <w14:schemeClr w14:val="tx1"/>
                  </w14:solidFill>
                </w14:textFill>
              </w:rPr>
              <w:t>日下午</w:t>
            </w:r>
            <w:r>
              <w:rPr>
                <w:rFonts w:hint="eastAsia" w:ascii="宋体" w:hAnsi="宋体"/>
                <w:color w:val="000000" w:themeColor="text1"/>
                <w:szCs w:val="21"/>
                <w:lang w:val="en-US" w:eastAsia="zh-CN"/>
                <w14:textFill>
                  <w14:solidFill>
                    <w14:schemeClr w14:val="tx1"/>
                  </w14:solidFill>
                </w14:textFill>
              </w:rPr>
              <w:t>16：00</w:t>
            </w:r>
            <w:bookmarkStart w:id="2" w:name="_GoBack"/>
            <w:bookmarkEnd w:id="2"/>
            <w:r>
              <w:rPr>
                <w:rFonts w:hint="eastAsia" w:ascii="宋体" w:hAnsi="宋体" w:cs="宋体"/>
                <w:color w:val="000000" w:themeColor="text1"/>
                <w:kern w:val="0"/>
                <w:szCs w:val="21"/>
                <w14:textFill>
                  <w14:solidFill>
                    <w14:schemeClr w14:val="tx1"/>
                  </w14:solidFill>
                </w14:textFill>
              </w:rPr>
              <w:t>（北京时间）</w:t>
            </w:r>
          </w:p>
        </w:tc>
      </w:tr>
      <w:tr w14:paraId="036889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4" w:type="dxa"/>
            <w:tcBorders>
              <w:top w:val="single" w:color="auto" w:sz="4" w:space="0"/>
              <w:left w:val="single" w:color="auto" w:sz="4" w:space="0"/>
              <w:bottom w:val="nil"/>
              <w:right w:val="single" w:color="auto" w:sz="4" w:space="0"/>
            </w:tcBorders>
            <w:vAlign w:val="center"/>
          </w:tcPr>
          <w:p w14:paraId="05DDCB9A">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14</w:t>
            </w:r>
          </w:p>
        </w:tc>
        <w:tc>
          <w:tcPr>
            <w:tcW w:w="2106" w:type="dxa"/>
            <w:tcBorders>
              <w:top w:val="single" w:color="auto" w:sz="4" w:space="0"/>
              <w:left w:val="single" w:color="auto" w:sz="8" w:space="0"/>
              <w:bottom w:val="single" w:color="auto" w:sz="4" w:space="0"/>
              <w:right w:val="single" w:color="auto" w:sz="4" w:space="0"/>
            </w:tcBorders>
            <w:vAlign w:val="center"/>
          </w:tcPr>
          <w:p w14:paraId="477987D7">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投标文件递交地址</w:t>
            </w:r>
          </w:p>
        </w:tc>
        <w:tc>
          <w:tcPr>
            <w:tcW w:w="6223" w:type="dxa"/>
            <w:gridSpan w:val="3"/>
            <w:tcBorders>
              <w:top w:val="single" w:color="auto" w:sz="4" w:space="0"/>
              <w:left w:val="single" w:color="auto" w:sz="4" w:space="0"/>
              <w:bottom w:val="single" w:color="auto" w:sz="4" w:space="0"/>
              <w:right w:val="single" w:color="auto" w:sz="8" w:space="0"/>
            </w:tcBorders>
            <w:vAlign w:val="center"/>
          </w:tcPr>
          <w:p w14:paraId="630E64FE">
            <w:pPr>
              <w:spacing w:line="360" w:lineRule="auto"/>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扬州市立新路14号扬州市上善建设工程有限公司 </w:t>
            </w:r>
            <w:r>
              <w:rPr>
                <w:rFonts w:hint="eastAsia" w:ascii="宋体" w:hAnsi="宋体"/>
                <w:color w:val="000000" w:themeColor="text1"/>
                <w:szCs w:val="21"/>
                <w:lang w:val="en-US" w:eastAsia="zh-CN"/>
                <w14:textFill>
                  <w14:solidFill>
                    <w14:schemeClr w14:val="tx1"/>
                  </w14:solidFill>
                </w14:textFill>
              </w:rPr>
              <w:t>城建园林公司</w:t>
            </w:r>
          </w:p>
        </w:tc>
      </w:tr>
      <w:tr w14:paraId="052EB8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vAlign w:val="center"/>
          </w:tcPr>
          <w:p w14:paraId="4B97E66C">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15</w:t>
            </w:r>
          </w:p>
        </w:tc>
        <w:tc>
          <w:tcPr>
            <w:tcW w:w="2106" w:type="dxa"/>
            <w:tcBorders>
              <w:top w:val="single" w:color="auto" w:sz="4" w:space="0"/>
              <w:left w:val="single" w:color="auto" w:sz="8" w:space="0"/>
              <w:bottom w:val="single" w:color="auto" w:sz="4" w:space="0"/>
              <w:right w:val="single" w:color="auto" w:sz="4" w:space="0"/>
            </w:tcBorders>
            <w:vAlign w:val="center"/>
          </w:tcPr>
          <w:p w14:paraId="4C5B2696">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开标会时间</w:t>
            </w:r>
          </w:p>
        </w:tc>
        <w:tc>
          <w:tcPr>
            <w:tcW w:w="1460" w:type="dxa"/>
            <w:tcBorders>
              <w:top w:val="single" w:color="auto" w:sz="4" w:space="0"/>
              <w:left w:val="single" w:color="auto" w:sz="4" w:space="0"/>
              <w:bottom w:val="single" w:color="auto" w:sz="4" w:space="0"/>
              <w:right w:val="single" w:color="auto" w:sz="4" w:space="0"/>
            </w:tcBorders>
            <w:vAlign w:val="center"/>
          </w:tcPr>
          <w:p w14:paraId="16379FD0">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另 定</w:t>
            </w:r>
          </w:p>
        </w:tc>
        <w:tc>
          <w:tcPr>
            <w:tcW w:w="1264" w:type="dxa"/>
            <w:tcBorders>
              <w:top w:val="single" w:color="auto" w:sz="4" w:space="0"/>
              <w:left w:val="single" w:color="auto" w:sz="4" w:space="0"/>
              <w:bottom w:val="single" w:color="auto" w:sz="4" w:space="0"/>
              <w:right w:val="single" w:color="auto" w:sz="4" w:space="0"/>
            </w:tcBorders>
            <w:vAlign w:val="center"/>
          </w:tcPr>
          <w:p w14:paraId="5F5CF3A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地址</w:t>
            </w:r>
          </w:p>
        </w:tc>
        <w:tc>
          <w:tcPr>
            <w:tcW w:w="3499" w:type="dxa"/>
            <w:tcBorders>
              <w:top w:val="single" w:color="auto" w:sz="4" w:space="0"/>
              <w:left w:val="single" w:color="auto" w:sz="4" w:space="0"/>
              <w:bottom w:val="single" w:color="auto" w:sz="4" w:space="0"/>
              <w:right w:val="single" w:color="auto" w:sz="8" w:space="0"/>
            </w:tcBorders>
            <w:vAlign w:val="center"/>
          </w:tcPr>
          <w:p w14:paraId="028D5330">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扬州市上善建设工程有限公司一楼会议室</w:t>
            </w:r>
          </w:p>
        </w:tc>
      </w:tr>
      <w:tr w14:paraId="62C63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4" w:type="dxa"/>
            <w:tcBorders>
              <w:top w:val="single" w:color="auto" w:sz="4" w:space="0"/>
              <w:left w:val="single" w:color="auto" w:sz="4" w:space="0"/>
              <w:bottom w:val="single" w:color="auto" w:sz="4" w:space="0"/>
              <w:right w:val="single" w:color="auto" w:sz="4" w:space="0"/>
            </w:tcBorders>
            <w:vAlign w:val="center"/>
          </w:tcPr>
          <w:p w14:paraId="4FE03D1F">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16</w:t>
            </w:r>
          </w:p>
        </w:tc>
        <w:tc>
          <w:tcPr>
            <w:tcW w:w="2106" w:type="dxa"/>
            <w:tcBorders>
              <w:top w:val="single" w:color="auto" w:sz="4" w:space="0"/>
              <w:left w:val="single" w:color="auto" w:sz="4" w:space="0"/>
              <w:bottom w:val="single" w:color="auto" w:sz="4" w:space="0"/>
              <w:right w:val="single" w:color="auto" w:sz="4" w:space="0"/>
            </w:tcBorders>
            <w:vAlign w:val="center"/>
          </w:tcPr>
          <w:p w14:paraId="6B648DC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标书装订</w:t>
            </w:r>
          </w:p>
          <w:p w14:paraId="5B1565A1">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及密封要求</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4A0DB6AB">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所有封袋上应写明招标人名称、投标项目名称及投标人的名称。</w:t>
            </w:r>
          </w:p>
          <w:p w14:paraId="011393A5">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所有投标文件都必须在封袋加盖投标单位法人公章及其法定代表人或授权委托人印鉴 。 </w:t>
            </w:r>
          </w:p>
        </w:tc>
      </w:tr>
      <w:tr w14:paraId="2895F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1524" w:type="dxa"/>
            <w:tcBorders>
              <w:top w:val="single" w:color="auto" w:sz="4" w:space="0"/>
              <w:left w:val="single" w:color="auto" w:sz="4" w:space="0"/>
              <w:bottom w:val="single" w:color="auto" w:sz="4" w:space="0"/>
              <w:right w:val="single" w:color="auto" w:sz="4" w:space="0"/>
            </w:tcBorders>
            <w:vAlign w:val="center"/>
          </w:tcPr>
          <w:p w14:paraId="0B9EA1B8">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17</w:t>
            </w:r>
          </w:p>
        </w:tc>
        <w:tc>
          <w:tcPr>
            <w:tcW w:w="2106" w:type="dxa"/>
            <w:tcBorders>
              <w:top w:val="single" w:color="auto" w:sz="4" w:space="0"/>
              <w:left w:val="single" w:color="auto" w:sz="4" w:space="0"/>
              <w:bottom w:val="single" w:color="auto" w:sz="4" w:space="0"/>
              <w:right w:val="single" w:color="auto" w:sz="4" w:space="0"/>
            </w:tcBorders>
            <w:vAlign w:val="center"/>
          </w:tcPr>
          <w:p w14:paraId="34C1FBB4">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其他</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3CC7BCFE">
            <w:pPr>
              <w:numPr>
                <w:ilvl w:val="0"/>
                <w:numId w:val="1"/>
              </w:numPr>
              <w:spacing w:line="380" w:lineRule="exact"/>
              <w:ind w:left="357" w:hanging="357"/>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下文中与“前附表”内容不一致的，以“前附表”为准；</w:t>
            </w:r>
          </w:p>
          <w:p w14:paraId="050FE2F8">
            <w:pPr>
              <w:numPr>
                <w:ilvl w:val="0"/>
                <w:numId w:val="1"/>
              </w:numPr>
              <w:spacing w:line="380" w:lineRule="exact"/>
              <w:ind w:left="357" w:hanging="357"/>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本招标文件的解释权属于扬州市上善建设工程有限公司</w:t>
            </w:r>
          </w:p>
        </w:tc>
      </w:tr>
      <w:tr w14:paraId="689D4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1524" w:type="dxa"/>
            <w:tcBorders>
              <w:top w:val="single" w:color="auto" w:sz="4" w:space="0"/>
              <w:left w:val="single" w:color="auto" w:sz="4" w:space="0"/>
              <w:bottom w:val="single" w:color="auto" w:sz="4" w:space="0"/>
              <w:right w:val="single" w:color="auto" w:sz="4" w:space="0"/>
            </w:tcBorders>
            <w:vAlign w:val="center"/>
          </w:tcPr>
          <w:p w14:paraId="50AAA8A1">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18</w:t>
            </w:r>
          </w:p>
        </w:tc>
        <w:tc>
          <w:tcPr>
            <w:tcW w:w="2106" w:type="dxa"/>
            <w:tcBorders>
              <w:top w:val="single" w:color="auto" w:sz="4" w:space="0"/>
              <w:left w:val="single" w:color="auto" w:sz="4" w:space="0"/>
              <w:bottom w:val="single" w:color="auto" w:sz="4" w:space="0"/>
              <w:right w:val="single" w:color="auto" w:sz="4" w:space="0"/>
            </w:tcBorders>
            <w:vAlign w:val="center"/>
          </w:tcPr>
          <w:p w14:paraId="0CEBA23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5E937F5D">
            <w:pPr>
              <w:adjustRightInd w:val="0"/>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招标人：扬州市上善建设工程有限公司</w:t>
            </w:r>
          </w:p>
          <w:p w14:paraId="369E04ED">
            <w:pPr>
              <w:adjustRightInd w:val="0"/>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  址：扬州市立新路14号</w:t>
            </w:r>
          </w:p>
          <w:p w14:paraId="50E999E5">
            <w:pPr>
              <w:adjustRightInd w:val="0"/>
              <w:spacing w:line="380" w:lineRule="exact"/>
              <w:rPr>
                <w:rFonts w:hint="default" w:ascii="宋体" w:hAnsi="宋体" w:eastAsia="宋体"/>
                <w:szCs w:val="21"/>
                <w:lang w:val="en-US" w:eastAsia="zh-CN"/>
              </w:rPr>
            </w:pPr>
            <w:r>
              <w:rPr>
                <w:rFonts w:hint="eastAsia" w:ascii="宋体" w:hAnsi="宋体"/>
                <w:szCs w:val="21"/>
              </w:rPr>
              <w:t>电  话：</w:t>
            </w:r>
            <w:r>
              <w:rPr>
                <w:rFonts w:hint="eastAsia" w:ascii="宋体" w:hAnsi="宋体"/>
                <w:szCs w:val="21"/>
                <w:lang w:val="en-US" w:eastAsia="zh-CN"/>
              </w:rPr>
              <w:t>18052597958</w:t>
            </w:r>
          </w:p>
          <w:p w14:paraId="42CD6850">
            <w:pPr>
              <w:adjustRightInd w:val="0"/>
              <w:spacing w:line="380" w:lineRule="exact"/>
              <w:rPr>
                <w:rFonts w:hint="default" w:ascii="宋体" w:hAnsi="宋体"/>
                <w:color w:val="000000" w:themeColor="text1"/>
                <w:szCs w:val="21"/>
                <w:lang w:val="en-US"/>
                <w14:textFill>
                  <w14:solidFill>
                    <w14:schemeClr w14:val="tx1"/>
                  </w14:solidFill>
                </w14:textFill>
              </w:rPr>
            </w:pPr>
            <w:r>
              <w:rPr>
                <w:rFonts w:hint="eastAsia" w:ascii="宋体" w:hAnsi="宋体"/>
                <w:szCs w:val="21"/>
              </w:rPr>
              <w:t>联系人：</w:t>
            </w:r>
            <w:r>
              <w:rPr>
                <w:rFonts w:hint="eastAsia" w:ascii="宋体" w:hAnsi="宋体"/>
                <w:szCs w:val="21"/>
                <w:lang w:val="en-US" w:eastAsia="zh-CN"/>
              </w:rPr>
              <w:t>刘工</w:t>
            </w:r>
          </w:p>
        </w:tc>
      </w:tr>
    </w:tbl>
    <w:p w14:paraId="275E3CF8">
      <w:pPr>
        <w:autoSpaceDE w:val="0"/>
        <w:autoSpaceDN w:val="0"/>
        <w:adjustRightInd w:val="0"/>
        <w:snapToGrid w:val="0"/>
        <w:spacing w:line="480" w:lineRule="exact"/>
        <w:rPr>
          <w:rFonts w:ascii="宋体" w:hAnsi="宋体"/>
          <w:b/>
          <w:color w:val="000000" w:themeColor="text1"/>
          <w:szCs w:val="21"/>
          <w14:textFill>
            <w14:solidFill>
              <w14:schemeClr w14:val="tx1"/>
            </w14:solidFill>
          </w14:textFill>
        </w:rPr>
      </w:pPr>
    </w:p>
    <w:p w14:paraId="7B1CFB0B">
      <w:pPr>
        <w:autoSpaceDE w:val="0"/>
        <w:autoSpaceDN w:val="0"/>
        <w:adjustRightInd w:val="0"/>
        <w:snapToGrid w:val="0"/>
        <w:spacing w:line="480" w:lineRule="exact"/>
        <w:ind w:firstLine="527" w:firstLineChars="25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一、总    则</w:t>
      </w:r>
    </w:p>
    <w:p w14:paraId="185DB41A">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1、招标项目概况</w:t>
      </w:r>
    </w:p>
    <w:p w14:paraId="28260419">
      <w:pPr>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 因</w:t>
      </w:r>
      <w:r>
        <w:rPr>
          <w:rFonts w:hint="eastAsia" w:ascii="宋体" w:hAnsi="宋体"/>
          <w:color w:val="000000" w:themeColor="text1"/>
          <w:szCs w:val="21"/>
          <w:lang w:val="en-US" w:eastAsia="zh-CN"/>
          <w14:textFill>
            <w14:solidFill>
              <w14:schemeClr w14:val="tx1"/>
            </w14:solidFill>
          </w14:textFill>
        </w:rPr>
        <w:t>公道镇9MK渔光互补二期工程</w:t>
      </w:r>
      <w:r>
        <w:rPr>
          <w:rFonts w:hint="eastAsia" w:ascii="宋体" w:hAnsi="宋体"/>
          <w:color w:val="000000" w:themeColor="text1"/>
          <w:szCs w:val="21"/>
          <w14:textFill>
            <w14:solidFill>
              <w14:schemeClr w14:val="tx1"/>
            </w14:solidFill>
          </w14:textFill>
        </w:rPr>
        <w:t>需要采购</w:t>
      </w:r>
      <w:r>
        <w:rPr>
          <w:rFonts w:hint="eastAsia" w:ascii="宋体" w:hAnsi="宋体"/>
          <w:color w:val="000000" w:themeColor="text1"/>
          <w:szCs w:val="21"/>
          <w:lang w:val="en-US" w:eastAsia="zh-CN"/>
          <w14:textFill>
            <w14:solidFill>
              <w14:schemeClr w14:val="tx1"/>
            </w14:solidFill>
          </w14:textFill>
        </w:rPr>
        <w:t>一批组串式逆变器</w:t>
      </w:r>
      <w:r>
        <w:rPr>
          <w:rFonts w:hint="eastAsia" w:ascii="宋体" w:hAnsi="宋体"/>
          <w:color w:val="000000" w:themeColor="text1"/>
          <w:szCs w:val="21"/>
          <w14:textFill>
            <w14:solidFill>
              <w14:schemeClr w14:val="tx1"/>
            </w14:solidFill>
          </w14:textFill>
        </w:rPr>
        <w:t>，本招标项目已具备招标条件，现对本项目进行招标。</w:t>
      </w:r>
    </w:p>
    <w:p w14:paraId="7810F1B5">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2、投标费用</w:t>
      </w:r>
    </w:p>
    <w:p w14:paraId="4E4B679A">
      <w:pPr>
        <w:autoSpaceDE w:val="0"/>
        <w:autoSpaceDN w:val="0"/>
        <w:adjustRightInd w:val="0"/>
        <w:snapToGrid w:val="0"/>
        <w:spacing w:line="48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2.1投标人应承担其编制投标文件与递交投标</w:t>
      </w:r>
      <w:r>
        <w:rPr>
          <w:rFonts w:hint="eastAsia" w:ascii="宋体" w:hAnsi="宋体"/>
          <w:color w:val="000000" w:themeColor="text1"/>
          <w:szCs w:val="21"/>
          <w:lang w:val="en-US" w:eastAsia="zh-CN"/>
          <w14:textFill>
            <w14:solidFill>
              <w14:schemeClr w14:val="tx1"/>
            </w14:solidFill>
          </w14:textFill>
        </w:rPr>
        <w:t>文件</w:t>
      </w:r>
      <w:r>
        <w:rPr>
          <w:rFonts w:hint="eastAsia" w:ascii="宋体" w:hAnsi="宋体"/>
          <w:color w:val="000000" w:themeColor="text1"/>
          <w:szCs w:val="21"/>
          <w14:textFill>
            <w14:solidFill>
              <w14:schemeClr w14:val="tx1"/>
            </w14:solidFill>
          </w14:textFill>
        </w:rPr>
        <w:t>所涉及的一切费用。不管投标结果如何，招标人对上述费用不负任何责任。</w:t>
      </w:r>
    </w:p>
    <w:p w14:paraId="234AA609">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3、保密</w:t>
      </w:r>
    </w:p>
    <w:p w14:paraId="45924405">
      <w:pPr>
        <w:autoSpaceDE w:val="0"/>
        <w:autoSpaceDN w:val="0"/>
        <w:adjustRightInd w:val="0"/>
        <w:snapToGrid w:val="0"/>
        <w:spacing w:line="48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参与招标投标活动的各方应对招标文件和投标文件中的商业和技术等秘密保密，违者应对由此造成的后果承担法律责任。</w:t>
      </w:r>
    </w:p>
    <w:p w14:paraId="148B0029">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4、合格的投标人</w:t>
      </w:r>
    </w:p>
    <w:p w14:paraId="57271912">
      <w:pPr>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4.1投标人必须是中华人民共和国境内注册的企业法人，应遵守中国有关的法律、法规，严格执行国家标准。</w:t>
      </w:r>
    </w:p>
    <w:p w14:paraId="34598DA6">
      <w:pPr>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4.2代理人具有针对本次投标的投标人法人授权委托书原件。</w:t>
      </w:r>
    </w:p>
    <w:p w14:paraId="49AA795E">
      <w:pPr>
        <w:pStyle w:val="6"/>
        <w:numPr>
          <w:ilvl w:val="0"/>
          <w:numId w:val="0"/>
        </w:numPr>
        <w:ind w:firstLine="211" w:firstLineChars="100"/>
        <w:jc w:val="left"/>
        <w:rPr>
          <w:rFonts w:hint="eastAsia"/>
          <w:lang w:val="en-US" w:eastAsia="zh-CN"/>
        </w:rPr>
      </w:pPr>
      <w:r>
        <w:rPr>
          <w:rFonts w:hint="eastAsia" w:ascii="宋体" w:hAnsi="宋体"/>
          <w:b/>
          <w:bCs/>
          <w:color w:val="000000" w:themeColor="text1"/>
          <w:szCs w:val="21"/>
          <w:lang w:val="en-US" w:eastAsia="zh-CN"/>
          <w14:textFill>
            <w14:solidFill>
              <w14:schemeClr w14:val="tx1"/>
            </w14:solidFill>
          </w14:textFill>
        </w:rPr>
        <w:t>二、</w:t>
      </w:r>
      <w:r>
        <w:rPr>
          <w:rFonts w:hint="eastAsia" w:ascii="宋体" w:hAnsi="宋体"/>
          <w:b/>
          <w:bCs/>
          <w:color w:val="000000" w:themeColor="text1"/>
          <w:szCs w:val="21"/>
          <w14:textFill>
            <w14:solidFill>
              <w14:schemeClr w14:val="tx1"/>
            </w14:solidFill>
          </w14:textFill>
        </w:rPr>
        <w:t>招标货物清单及技术规格要求</w:t>
      </w:r>
      <w:r>
        <w:rPr>
          <w:rFonts w:hint="eastAsia" w:ascii="宋体" w:hAnsi="宋体"/>
          <w:color w:val="000000" w:themeColor="text1"/>
          <w:szCs w:val="21"/>
          <w14:textFill>
            <w14:solidFill>
              <w14:schemeClr w14:val="tx1"/>
            </w14:solidFill>
          </w14:textFill>
        </w:rPr>
        <w:t>。</w:t>
      </w:r>
    </w:p>
    <w:p w14:paraId="5E2680B7">
      <w:pPr>
        <w:numPr>
          <w:ilvl w:val="0"/>
          <w:numId w:val="0"/>
        </w:numPr>
        <w:autoSpaceDE w:val="0"/>
        <w:autoSpaceDN w:val="0"/>
        <w:adjustRightInd w:val="0"/>
        <w:snapToGrid w:val="0"/>
        <w:spacing w:line="480" w:lineRule="exact"/>
        <w:ind w:left="-387" w:leftChars="0" w:firstLine="774" w:firstLineChars="0"/>
        <w:jc w:val="left"/>
        <w:rPr>
          <w:rFonts w:ascii="宋体" w:hAnsi="宋体"/>
          <w:b/>
          <w:szCs w:val="21"/>
        </w:rPr>
      </w:pPr>
      <w:r>
        <w:rPr>
          <w:rFonts w:ascii="宋体" w:hAnsi="宋体" w:eastAsia="宋体" w:cs="Times New Roman"/>
          <w:b/>
          <w:kern w:val="2"/>
          <w:sz w:val="21"/>
          <w:szCs w:val="21"/>
          <w:lang w:val="en-US" w:eastAsia="zh-CN" w:bidi="ar-SA"/>
        </w:rPr>
        <w:t>1、</w:t>
      </w:r>
      <w:r>
        <w:rPr>
          <w:rFonts w:hint="eastAsia" w:ascii="宋体" w:hAnsi="宋体"/>
          <w:b/>
          <w:szCs w:val="21"/>
        </w:rPr>
        <w:t>符合国家相关质量标准。</w:t>
      </w:r>
    </w:p>
    <w:p w14:paraId="46C6AF02">
      <w:pPr>
        <w:numPr>
          <w:ilvl w:val="0"/>
          <w:numId w:val="0"/>
        </w:numPr>
        <w:autoSpaceDE w:val="0"/>
        <w:autoSpaceDN w:val="0"/>
        <w:adjustRightInd w:val="0"/>
        <w:snapToGrid w:val="0"/>
        <w:spacing w:line="480" w:lineRule="exact"/>
        <w:ind w:left="-387" w:leftChars="0" w:firstLine="774" w:firstLineChars="0"/>
        <w:jc w:val="left"/>
        <w:rPr>
          <w:rFonts w:hint="default" w:ascii="宋体" w:hAnsi="宋体" w:eastAsia="宋体" w:cs="Times New Roman"/>
          <w:b/>
          <w:kern w:val="2"/>
          <w:sz w:val="21"/>
          <w:szCs w:val="21"/>
          <w:lang w:val="en-US" w:eastAsia="zh-CN" w:bidi="ar-SA"/>
        </w:rPr>
      </w:pPr>
      <w:r>
        <w:rPr>
          <w:rFonts w:hint="default" w:ascii="宋体" w:hAnsi="宋体" w:eastAsia="宋体" w:cs="Times New Roman"/>
          <w:b/>
          <w:kern w:val="2"/>
          <w:sz w:val="21"/>
          <w:szCs w:val="21"/>
          <w:lang w:val="en-US" w:eastAsia="zh-CN" w:bidi="ar-SA"/>
        </w:rPr>
        <w:t>2、</w:t>
      </w:r>
      <w:r>
        <w:rPr>
          <w:rFonts w:hint="eastAsia" w:ascii="宋体" w:hAnsi="宋体" w:cs="Times New Roman"/>
          <w:b/>
          <w:szCs w:val="21"/>
          <w:lang w:val="en-US" w:eastAsia="zh-CN"/>
        </w:rPr>
        <w:t>招标清单</w:t>
      </w:r>
    </w:p>
    <w:tbl>
      <w:tblPr>
        <w:tblStyle w:val="16"/>
        <w:tblW w:w="8808" w:type="dxa"/>
        <w:jc w:val="center"/>
        <w:tblLayout w:type="fixed"/>
        <w:tblCellMar>
          <w:top w:w="0" w:type="dxa"/>
          <w:left w:w="108" w:type="dxa"/>
          <w:bottom w:w="0" w:type="dxa"/>
          <w:right w:w="108" w:type="dxa"/>
        </w:tblCellMar>
      </w:tblPr>
      <w:tblGrid>
        <w:gridCol w:w="750"/>
        <w:gridCol w:w="1876"/>
        <w:gridCol w:w="1157"/>
        <w:gridCol w:w="1104"/>
        <w:gridCol w:w="815"/>
        <w:gridCol w:w="1854"/>
        <w:gridCol w:w="1252"/>
      </w:tblGrid>
      <w:tr w14:paraId="64B6ECFE">
        <w:tblPrEx>
          <w:tblCellMar>
            <w:top w:w="0" w:type="dxa"/>
            <w:left w:w="108" w:type="dxa"/>
            <w:bottom w:w="0" w:type="dxa"/>
            <w:right w:w="108" w:type="dxa"/>
          </w:tblCellMar>
        </w:tblPrEx>
        <w:trPr>
          <w:trHeight w:val="720"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05A554">
            <w:pPr>
              <w:widowControl/>
              <w:jc w:val="center"/>
              <w:rPr>
                <w:rFonts w:hint="eastAsia" w:ascii="仿宋_GB2312" w:hAnsi="Arial" w:eastAsia="仿宋_GB2312" w:cs="Arial"/>
                <w:color w:val="000000"/>
                <w:kern w:val="0"/>
                <w:sz w:val="20"/>
                <w:szCs w:val="20"/>
                <w:lang w:val="en-US" w:eastAsia="zh-CN"/>
              </w:rPr>
            </w:pPr>
            <w:r>
              <w:rPr>
                <w:rFonts w:hint="eastAsia" w:ascii="仿宋_GB2312" w:hAnsi="Arial" w:eastAsia="仿宋_GB2312" w:cs="Arial"/>
                <w:color w:val="000000"/>
                <w:kern w:val="0"/>
                <w:sz w:val="20"/>
                <w:szCs w:val="20"/>
                <w:lang w:val="en-US" w:eastAsia="zh-CN"/>
              </w:rPr>
              <w:t>序号</w:t>
            </w:r>
          </w:p>
        </w:tc>
        <w:tc>
          <w:tcPr>
            <w:tcW w:w="1876" w:type="dxa"/>
            <w:tcBorders>
              <w:top w:val="single" w:color="auto" w:sz="4" w:space="0"/>
              <w:left w:val="nil"/>
              <w:bottom w:val="single" w:color="auto" w:sz="4" w:space="0"/>
              <w:right w:val="single" w:color="auto" w:sz="4" w:space="0"/>
            </w:tcBorders>
            <w:shd w:val="clear" w:color="FFFFFF" w:fill="FFFFFF"/>
            <w:vAlign w:val="center"/>
          </w:tcPr>
          <w:p w14:paraId="69994739">
            <w:pPr>
              <w:widowControl/>
              <w:jc w:val="center"/>
              <w:rPr>
                <w:rFonts w:hint="eastAsia" w:ascii="仿宋_GB2312" w:hAnsi="Arial" w:eastAsia="仿宋_GB2312" w:cs="Arial"/>
                <w:color w:val="000000"/>
                <w:kern w:val="0"/>
                <w:sz w:val="20"/>
                <w:szCs w:val="20"/>
                <w:lang w:val="en-US" w:eastAsia="zh-CN"/>
              </w:rPr>
            </w:pPr>
            <w:r>
              <w:rPr>
                <w:rFonts w:hint="eastAsia" w:ascii="仿宋_GB2312" w:hAnsi="Arial" w:eastAsia="仿宋_GB2312" w:cs="Arial"/>
                <w:color w:val="000000"/>
                <w:kern w:val="0"/>
                <w:sz w:val="20"/>
                <w:szCs w:val="20"/>
                <w:lang w:val="en-US" w:eastAsia="zh-CN"/>
              </w:rPr>
              <w:t>名称</w:t>
            </w:r>
          </w:p>
        </w:tc>
        <w:tc>
          <w:tcPr>
            <w:tcW w:w="1157" w:type="dxa"/>
            <w:tcBorders>
              <w:top w:val="single" w:color="auto" w:sz="4" w:space="0"/>
              <w:left w:val="nil"/>
              <w:bottom w:val="single" w:color="auto" w:sz="4" w:space="0"/>
              <w:right w:val="single" w:color="auto" w:sz="4" w:space="0"/>
            </w:tcBorders>
            <w:shd w:val="clear" w:color="auto" w:fill="auto"/>
            <w:vAlign w:val="center"/>
          </w:tcPr>
          <w:p w14:paraId="2B32AB36">
            <w:pPr>
              <w:widowControl/>
              <w:jc w:val="center"/>
              <w:rPr>
                <w:rFonts w:hint="eastAsia" w:ascii="仿宋_GB2312" w:hAnsi="Arial" w:eastAsia="仿宋_GB2312" w:cs="Arial"/>
                <w:color w:val="000000"/>
                <w:kern w:val="0"/>
                <w:sz w:val="20"/>
                <w:szCs w:val="20"/>
                <w:lang w:val="en-US" w:eastAsia="zh-CN"/>
              </w:rPr>
            </w:pPr>
            <w:r>
              <w:rPr>
                <w:rFonts w:hint="eastAsia" w:ascii="仿宋_GB2312" w:hAnsi="Arial" w:eastAsia="仿宋_GB2312" w:cs="Arial"/>
                <w:color w:val="000000"/>
                <w:kern w:val="0"/>
                <w:sz w:val="20"/>
                <w:szCs w:val="20"/>
                <w:lang w:val="en-US" w:eastAsia="zh-CN"/>
              </w:rPr>
              <w:t>规格参数</w:t>
            </w:r>
          </w:p>
        </w:tc>
        <w:tc>
          <w:tcPr>
            <w:tcW w:w="1104" w:type="dxa"/>
            <w:tcBorders>
              <w:top w:val="single" w:color="auto" w:sz="4" w:space="0"/>
              <w:left w:val="nil"/>
              <w:bottom w:val="single" w:color="auto" w:sz="4" w:space="0"/>
              <w:right w:val="single" w:color="auto" w:sz="4" w:space="0"/>
            </w:tcBorders>
            <w:shd w:val="clear" w:color="FFFFFF" w:fill="FFFFFF"/>
            <w:vAlign w:val="center"/>
          </w:tcPr>
          <w:p w14:paraId="451DA038">
            <w:pPr>
              <w:widowControl/>
              <w:jc w:val="center"/>
              <w:rPr>
                <w:rFonts w:hint="eastAsia" w:ascii="仿宋_GB2312" w:hAnsi="Arial" w:eastAsia="仿宋_GB2312" w:cs="Arial"/>
                <w:color w:val="000000"/>
                <w:kern w:val="0"/>
                <w:sz w:val="20"/>
                <w:szCs w:val="20"/>
                <w:lang w:val="en-US" w:eastAsia="zh-CN"/>
              </w:rPr>
            </w:pPr>
            <w:r>
              <w:rPr>
                <w:rFonts w:hint="eastAsia" w:ascii="仿宋_GB2312" w:hAnsi="Arial" w:eastAsia="仿宋_GB2312" w:cs="Arial"/>
                <w:color w:val="000000"/>
                <w:kern w:val="0"/>
                <w:sz w:val="20"/>
                <w:szCs w:val="20"/>
                <w:lang w:val="en-US" w:eastAsia="zh-CN"/>
              </w:rPr>
              <w:t>数量</w:t>
            </w:r>
          </w:p>
        </w:tc>
        <w:tc>
          <w:tcPr>
            <w:tcW w:w="815" w:type="dxa"/>
            <w:tcBorders>
              <w:top w:val="single" w:color="auto" w:sz="4" w:space="0"/>
              <w:left w:val="nil"/>
              <w:bottom w:val="single" w:color="auto" w:sz="4" w:space="0"/>
              <w:right w:val="single" w:color="auto" w:sz="4" w:space="0"/>
            </w:tcBorders>
            <w:shd w:val="clear" w:color="FFFFFF" w:fill="FFFFFF"/>
            <w:vAlign w:val="center"/>
          </w:tcPr>
          <w:p w14:paraId="033F64E7">
            <w:pPr>
              <w:widowControl/>
              <w:jc w:val="center"/>
              <w:rPr>
                <w:rFonts w:hint="default" w:ascii="仿宋_GB2312" w:hAnsi="Arial" w:eastAsia="仿宋_GB2312" w:cs="Arial"/>
                <w:color w:val="000000"/>
                <w:kern w:val="0"/>
                <w:sz w:val="20"/>
                <w:szCs w:val="20"/>
                <w:lang w:val="en-US" w:eastAsia="zh-CN"/>
              </w:rPr>
            </w:pPr>
            <w:r>
              <w:rPr>
                <w:rFonts w:hint="eastAsia" w:ascii="仿宋_GB2312" w:hAnsi="Arial" w:eastAsia="仿宋_GB2312" w:cs="Arial"/>
                <w:color w:val="000000"/>
                <w:kern w:val="0"/>
                <w:sz w:val="20"/>
                <w:szCs w:val="20"/>
                <w:lang w:val="en-US" w:eastAsia="zh-CN"/>
              </w:rPr>
              <w:t>单位</w:t>
            </w:r>
          </w:p>
        </w:tc>
        <w:tc>
          <w:tcPr>
            <w:tcW w:w="1854" w:type="dxa"/>
            <w:tcBorders>
              <w:top w:val="single" w:color="auto" w:sz="4" w:space="0"/>
              <w:left w:val="nil"/>
              <w:bottom w:val="single" w:color="auto" w:sz="4" w:space="0"/>
              <w:right w:val="single" w:color="auto" w:sz="4" w:space="0"/>
            </w:tcBorders>
            <w:shd w:val="clear" w:color="FFFFFF" w:fill="FFFFFF"/>
            <w:vAlign w:val="center"/>
          </w:tcPr>
          <w:p w14:paraId="15D7ECA8">
            <w:pPr>
              <w:widowControl/>
              <w:jc w:val="center"/>
              <w:rPr>
                <w:rFonts w:hint="eastAsia" w:ascii="仿宋_GB2312" w:hAnsi="Arial" w:eastAsia="仿宋_GB2312" w:cs="Arial"/>
                <w:color w:val="000000"/>
                <w:kern w:val="0"/>
                <w:sz w:val="20"/>
                <w:szCs w:val="20"/>
                <w:lang w:val="en-US" w:eastAsia="zh-CN"/>
              </w:rPr>
            </w:pPr>
            <w:r>
              <w:rPr>
                <w:rFonts w:hint="eastAsia" w:ascii="仿宋_GB2312" w:hAnsi="Arial" w:eastAsia="仿宋_GB2312" w:cs="Arial"/>
                <w:color w:val="000000"/>
                <w:kern w:val="0"/>
                <w:sz w:val="20"/>
                <w:szCs w:val="20"/>
                <w:lang w:val="en-US" w:eastAsia="zh-CN"/>
              </w:rPr>
              <w:t>最高限价单价(含13%税)(元)</w:t>
            </w:r>
          </w:p>
        </w:tc>
        <w:tc>
          <w:tcPr>
            <w:tcW w:w="1252" w:type="dxa"/>
            <w:tcBorders>
              <w:top w:val="single" w:color="auto" w:sz="4" w:space="0"/>
              <w:left w:val="nil"/>
              <w:bottom w:val="single" w:color="auto" w:sz="4" w:space="0"/>
              <w:right w:val="single" w:color="auto" w:sz="4" w:space="0"/>
            </w:tcBorders>
            <w:shd w:val="clear" w:color="auto" w:fill="auto"/>
            <w:noWrap/>
            <w:vAlign w:val="center"/>
          </w:tcPr>
          <w:p w14:paraId="6CACBE12">
            <w:pPr>
              <w:widowControl/>
              <w:jc w:val="center"/>
              <w:rPr>
                <w:rFonts w:hint="eastAsia" w:ascii="仿宋_GB2312" w:hAnsi="Arial" w:eastAsia="仿宋_GB2312" w:cs="Arial"/>
                <w:color w:val="000000"/>
                <w:kern w:val="0"/>
                <w:sz w:val="20"/>
                <w:szCs w:val="20"/>
                <w:lang w:val="en-US" w:eastAsia="zh-CN"/>
              </w:rPr>
            </w:pPr>
            <w:r>
              <w:rPr>
                <w:rFonts w:hint="eastAsia" w:ascii="仿宋_GB2312" w:hAnsi="Arial" w:eastAsia="仿宋_GB2312" w:cs="Arial"/>
                <w:color w:val="000000"/>
                <w:kern w:val="0"/>
                <w:sz w:val="20"/>
                <w:szCs w:val="20"/>
                <w:lang w:val="en-US" w:eastAsia="zh-CN"/>
              </w:rPr>
              <w:t>总价(含13%税)(元)</w:t>
            </w:r>
          </w:p>
        </w:tc>
      </w:tr>
      <w:tr w14:paraId="293226B8">
        <w:tblPrEx>
          <w:tblCellMar>
            <w:top w:w="0" w:type="dxa"/>
            <w:left w:w="108" w:type="dxa"/>
            <w:bottom w:w="0" w:type="dxa"/>
            <w:right w:w="108" w:type="dxa"/>
          </w:tblCellMar>
        </w:tblPrEx>
        <w:trPr>
          <w:trHeight w:val="720"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1DE9FD">
            <w:pPr>
              <w:widowControl/>
              <w:jc w:val="center"/>
              <w:rPr>
                <w:rFonts w:hint="eastAsia" w:ascii="仿宋_GB2312" w:hAnsi="Arial" w:eastAsia="仿宋_GB2312" w:cs="Arial"/>
                <w:kern w:val="0"/>
                <w:sz w:val="20"/>
                <w:szCs w:val="20"/>
                <w:lang w:val="en-US" w:eastAsia="zh-CN"/>
              </w:rPr>
            </w:pPr>
            <w:r>
              <w:rPr>
                <w:rFonts w:hint="eastAsia" w:ascii="仿宋_GB2312" w:hAnsi="Arial" w:eastAsia="仿宋_GB2312" w:cs="Arial"/>
                <w:kern w:val="0"/>
                <w:sz w:val="20"/>
                <w:szCs w:val="20"/>
                <w:lang w:val="en-US" w:eastAsia="zh-CN"/>
              </w:rPr>
              <w:t>1</w:t>
            </w:r>
          </w:p>
        </w:tc>
        <w:tc>
          <w:tcPr>
            <w:tcW w:w="1876" w:type="dxa"/>
            <w:tcBorders>
              <w:top w:val="single" w:color="auto" w:sz="4" w:space="0"/>
              <w:left w:val="nil"/>
              <w:bottom w:val="single" w:color="auto" w:sz="4" w:space="0"/>
              <w:right w:val="single" w:color="auto" w:sz="4" w:space="0"/>
            </w:tcBorders>
            <w:shd w:val="clear" w:color="FFFFFF" w:fill="FFFFFF"/>
            <w:vAlign w:val="center"/>
          </w:tcPr>
          <w:p w14:paraId="3E213E25">
            <w:pPr>
              <w:widowControl/>
              <w:jc w:val="center"/>
              <w:rPr>
                <w:rFonts w:hint="eastAsia" w:ascii="仿宋_GB2312" w:hAnsi="Arial" w:eastAsia="仿宋_GB2312" w:cs="Arial"/>
                <w:color w:val="000000"/>
                <w:kern w:val="0"/>
                <w:sz w:val="20"/>
                <w:szCs w:val="20"/>
              </w:rPr>
            </w:pPr>
            <w:r>
              <w:rPr>
                <w:rFonts w:hint="eastAsia" w:ascii="仿宋_GB2312" w:hAnsi="Arial" w:eastAsia="仿宋_GB2312" w:cs="Arial"/>
                <w:color w:val="000000"/>
                <w:kern w:val="0"/>
                <w:sz w:val="20"/>
                <w:szCs w:val="20"/>
              </w:rPr>
              <w:t>组串式逆变器</w:t>
            </w:r>
          </w:p>
        </w:tc>
        <w:tc>
          <w:tcPr>
            <w:tcW w:w="1157" w:type="dxa"/>
            <w:tcBorders>
              <w:top w:val="single" w:color="auto" w:sz="4" w:space="0"/>
              <w:left w:val="nil"/>
              <w:bottom w:val="single" w:color="auto" w:sz="4" w:space="0"/>
              <w:right w:val="single" w:color="auto" w:sz="4" w:space="0"/>
            </w:tcBorders>
            <w:shd w:val="clear" w:color="auto" w:fill="auto"/>
            <w:vAlign w:val="center"/>
          </w:tcPr>
          <w:p w14:paraId="7629B2C2">
            <w:pPr>
              <w:widowControl/>
              <w:jc w:val="center"/>
              <w:rPr>
                <w:rFonts w:hint="eastAsia" w:ascii="仿宋_GB2312" w:hAnsi="Arial" w:eastAsia="仿宋_GB2312" w:cs="Arial"/>
                <w:color w:val="000000"/>
                <w:kern w:val="0"/>
                <w:sz w:val="20"/>
                <w:szCs w:val="20"/>
                <w:lang w:eastAsia="zh-CN"/>
              </w:rPr>
            </w:pPr>
            <w:r>
              <w:rPr>
                <w:rFonts w:hint="eastAsia" w:ascii="仿宋_GB2312" w:hAnsi="Arial" w:eastAsia="仿宋_GB2312" w:cs="Arial"/>
                <w:color w:val="000000"/>
                <w:kern w:val="0"/>
                <w:sz w:val="20"/>
                <w:szCs w:val="20"/>
              </w:rPr>
              <w:t>300kW</w:t>
            </w:r>
          </w:p>
        </w:tc>
        <w:tc>
          <w:tcPr>
            <w:tcW w:w="1104" w:type="dxa"/>
            <w:tcBorders>
              <w:top w:val="single" w:color="auto" w:sz="4" w:space="0"/>
              <w:left w:val="nil"/>
              <w:bottom w:val="single" w:color="auto" w:sz="4" w:space="0"/>
              <w:right w:val="single" w:color="auto" w:sz="4" w:space="0"/>
            </w:tcBorders>
            <w:shd w:val="clear" w:color="FFFFFF" w:fill="FFFFFF"/>
            <w:vAlign w:val="center"/>
          </w:tcPr>
          <w:p w14:paraId="38420BDD">
            <w:pPr>
              <w:widowControl/>
              <w:jc w:val="center"/>
              <w:rPr>
                <w:rFonts w:hint="default" w:ascii="仿宋_GB2312" w:hAnsi="Arial" w:eastAsia="仿宋_GB2312" w:cs="Arial"/>
                <w:color w:val="000000"/>
                <w:kern w:val="0"/>
                <w:sz w:val="20"/>
                <w:szCs w:val="20"/>
                <w:lang w:val="en-US" w:eastAsia="zh-CN"/>
              </w:rPr>
            </w:pPr>
            <w:r>
              <w:rPr>
                <w:rFonts w:hint="eastAsia" w:ascii="仿宋_GB2312" w:hAnsi="Arial" w:eastAsia="仿宋_GB2312" w:cs="Arial"/>
                <w:color w:val="000000"/>
                <w:kern w:val="0"/>
                <w:sz w:val="20"/>
                <w:szCs w:val="20"/>
                <w:lang w:val="en-US" w:eastAsia="zh-CN"/>
              </w:rPr>
              <w:t>30</w:t>
            </w:r>
          </w:p>
        </w:tc>
        <w:tc>
          <w:tcPr>
            <w:tcW w:w="815" w:type="dxa"/>
            <w:tcBorders>
              <w:top w:val="single" w:color="auto" w:sz="4" w:space="0"/>
              <w:left w:val="nil"/>
              <w:bottom w:val="single" w:color="auto" w:sz="4" w:space="0"/>
              <w:right w:val="single" w:color="auto" w:sz="4" w:space="0"/>
            </w:tcBorders>
            <w:shd w:val="clear" w:color="FFFFFF" w:fill="FFFFFF"/>
            <w:vAlign w:val="center"/>
          </w:tcPr>
          <w:p w14:paraId="324B033A">
            <w:pPr>
              <w:widowControl/>
              <w:jc w:val="center"/>
              <w:rPr>
                <w:rFonts w:hint="eastAsia" w:ascii="仿宋_GB2312" w:hAnsi="Arial" w:eastAsia="仿宋_GB2312" w:cs="Arial"/>
                <w:color w:val="000000"/>
                <w:kern w:val="0"/>
                <w:sz w:val="20"/>
                <w:szCs w:val="20"/>
                <w:lang w:val="en-US" w:eastAsia="zh-CN"/>
              </w:rPr>
            </w:pPr>
            <w:r>
              <w:rPr>
                <w:rFonts w:hint="eastAsia" w:ascii="仿宋_GB2312" w:hAnsi="Arial" w:eastAsia="仿宋_GB2312" w:cs="Arial"/>
                <w:color w:val="000000"/>
                <w:kern w:val="0"/>
                <w:sz w:val="20"/>
                <w:szCs w:val="20"/>
                <w:lang w:val="en-US" w:eastAsia="zh-CN"/>
              </w:rPr>
              <w:t>台</w:t>
            </w:r>
          </w:p>
        </w:tc>
        <w:tc>
          <w:tcPr>
            <w:tcW w:w="1854" w:type="dxa"/>
            <w:tcBorders>
              <w:top w:val="single" w:color="auto" w:sz="4" w:space="0"/>
              <w:left w:val="nil"/>
              <w:bottom w:val="single" w:color="auto" w:sz="4" w:space="0"/>
              <w:right w:val="single" w:color="auto" w:sz="4" w:space="0"/>
            </w:tcBorders>
            <w:shd w:val="clear" w:color="auto" w:fill="auto"/>
            <w:vAlign w:val="center"/>
          </w:tcPr>
          <w:p w14:paraId="45CC5A6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Arial" w:eastAsia="仿宋_GB2312" w:cs="Arial"/>
                <w:color w:val="000000"/>
                <w:kern w:val="0"/>
                <w:sz w:val="20"/>
                <w:szCs w:val="20"/>
                <w:lang w:val="en-US" w:eastAsia="zh-CN"/>
              </w:rPr>
              <w:t>35800</w:t>
            </w:r>
          </w:p>
        </w:tc>
        <w:tc>
          <w:tcPr>
            <w:tcW w:w="1252" w:type="dxa"/>
            <w:tcBorders>
              <w:top w:val="single" w:color="auto" w:sz="4" w:space="0"/>
              <w:left w:val="nil"/>
              <w:bottom w:val="single" w:color="auto" w:sz="4" w:space="0"/>
              <w:right w:val="single" w:color="auto" w:sz="4" w:space="0"/>
            </w:tcBorders>
            <w:shd w:val="clear" w:color="auto" w:fill="auto"/>
            <w:noWrap/>
            <w:vAlign w:val="center"/>
          </w:tcPr>
          <w:p w14:paraId="30FE7B55">
            <w:pPr>
              <w:widowControl/>
              <w:jc w:val="center"/>
              <w:rPr>
                <w:rFonts w:hint="eastAsia" w:ascii="仿宋_GB2312" w:hAnsi="Arial" w:eastAsia="仿宋_GB2312" w:cs="Arial"/>
                <w:color w:val="000000"/>
                <w:kern w:val="0"/>
                <w:sz w:val="20"/>
                <w:szCs w:val="20"/>
                <w:lang w:val="en-US" w:eastAsia="zh-CN"/>
              </w:rPr>
            </w:pPr>
            <w:r>
              <w:rPr>
                <w:rFonts w:hint="eastAsia" w:ascii="仿宋_GB2312" w:hAnsi="Arial" w:eastAsia="仿宋_GB2312" w:cs="Arial"/>
                <w:color w:val="000000"/>
                <w:kern w:val="0"/>
                <w:sz w:val="20"/>
                <w:szCs w:val="20"/>
                <w:lang w:val="en-US" w:eastAsia="zh-CN"/>
              </w:rPr>
              <w:t>1074000</w:t>
            </w:r>
          </w:p>
        </w:tc>
      </w:tr>
      <w:tr w14:paraId="7C472CA5">
        <w:tblPrEx>
          <w:tblCellMar>
            <w:top w:w="0" w:type="dxa"/>
            <w:left w:w="108" w:type="dxa"/>
            <w:bottom w:w="0" w:type="dxa"/>
            <w:right w:w="108" w:type="dxa"/>
          </w:tblCellMar>
        </w:tblPrEx>
        <w:trPr>
          <w:trHeight w:val="720" w:hRule="atLeast"/>
          <w:jc w:val="center"/>
        </w:trPr>
        <w:tc>
          <w:tcPr>
            <w:tcW w:w="755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03285092">
            <w:pPr>
              <w:widowControl/>
              <w:jc w:val="center"/>
              <w:rPr>
                <w:rFonts w:hint="default" w:ascii="仿宋_GB2312" w:hAnsi="Arial" w:eastAsia="仿宋_GB2312" w:cs="Arial"/>
                <w:color w:val="000000"/>
                <w:kern w:val="0"/>
                <w:sz w:val="20"/>
                <w:szCs w:val="20"/>
                <w:lang w:val="en-US" w:eastAsia="zh-CN"/>
              </w:rPr>
            </w:pPr>
            <w:r>
              <w:rPr>
                <w:rFonts w:hint="eastAsia" w:ascii="仿宋_GB2312" w:hAnsi="Arial" w:eastAsia="仿宋_GB2312" w:cs="Arial"/>
                <w:color w:val="000000"/>
                <w:kern w:val="0"/>
                <w:sz w:val="20"/>
                <w:szCs w:val="20"/>
                <w:lang w:val="en-US" w:eastAsia="zh-CN"/>
              </w:rPr>
              <w:t>合计</w:t>
            </w:r>
          </w:p>
        </w:tc>
        <w:tc>
          <w:tcPr>
            <w:tcW w:w="1252" w:type="dxa"/>
            <w:tcBorders>
              <w:top w:val="single" w:color="auto" w:sz="4" w:space="0"/>
              <w:left w:val="nil"/>
              <w:bottom w:val="single" w:color="auto" w:sz="4" w:space="0"/>
              <w:right w:val="single" w:color="auto" w:sz="4" w:space="0"/>
            </w:tcBorders>
            <w:shd w:val="clear" w:color="auto" w:fill="auto"/>
            <w:noWrap/>
            <w:vAlign w:val="center"/>
          </w:tcPr>
          <w:p w14:paraId="423A3203">
            <w:pPr>
              <w:widowControl/>
              <w:jc w:val="center"/>
              <w:rPr>
                <w:rFonts w:hint="eastAsia" w:ascii="仿宋_GB2312" w:hAnsi="Arial" w:eastAsia="仿宋_GB2312" w:cs="Arial"/>
                <w:kern w:val="0"/>
                <w:sz w:val="20"/>
                <w:szCs w:val="20"/>
                <w:lang w:val="en-US" w:eastAsia="zh-CN"/>
              </w:rPr>
            </w:pPr>
            <w:r>
              <w:rPr>
                <w:rFonts w:hint="eastAsia" w:ascii="仿宋_GB2312" w:hAnsi="Arial" w:eastAsia="仿宋_GB2312" w:cs="Arial"/>
                <w:color w:val="000000"/>
                <w:kern w:val="0"/>
                <w:sz w:val="20"/>
                <w:szCs w:val="20"/>
                <w:lang w:val="en-US" w:eastAsia="zh-CN"/>
              </w:rPr>
              <w:t>1074000</w:t>
            </w:r>
          </w:p>
        </w:tc>
      </w:tr>
    </w:tbl>
    <w:p w14:paraId="4D0B64A0">
      <w:pPr>
        <w:numPr>
          <w:ilvl w:val="0"/>
          <w:numId w:val="0"/>
        </w:numPr>
        <w:autoSpaceDE w:val="0"/>
        <w:autoSpaceDN w:val="0"/>
        <w:adjustRightInd w:val="0"/>
        <w:snapToGrid w:val="0"/>
        <w:spacing w:line="480" w:lineRule="exact"/>
        <w:ind w:left="-387" w:leftChars="0" w:firstLine="774" w:firstLineChars="0"/>
        <w:jc w:val="left"/>
        <w:rPr>
          <w:rFonts w:hint="default"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3、技术要求及参数:</w:t>
      </w:r>
      <w:r>
        <w:rPr>
          <w:rFonts w:hint="eastAsia" w:ascii="宋体" w:hAnsi="宋体"/>
          <w:szCs w:val="21"/>
          <w:lang w:val="en-US" w:eastAsia="zh-CN"/>
        </w:rPr>
        <w:t>详见附件</w:t>
      </w:r>
    </w:p>
    <w:p w14:paraId="52353A0E">
      <w:pPr>
        <w:numPr>
          <w:ilvl w:val="0"/>
          <w:numId w:val="0"/>
        </w:numPr>
        <w:autoSpaceDE w:val="0"/>
        <w:autoSpaceDN w:val="0"/>
        <w:adjustRightInd w:val="0"/>
        <w:snapToGrid w:val="0"/>
        <w:spacing w:line="480" w:lineRule="exact"/>
        <w:ind w:left="-387" w:leftChars="0" w:firstLine="774" w:firstLineChars="0"/>
        <w:jc w:val="left"/>
        <w:rPr>
          <w:rFonts w:hint="eastAsia"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4、结算方式：中标材料单价（含13%税）*对应材料数量=结算总价（含13%税）</w:t>
      </w:r>
    </w:p>
    <w:p w14:paraId="72AA2DC4">
      <w:pPr>
        <w:autoSpaceDE w:val="0"/>
        <w:autoSpaceDN w:val="0"/>
        <w:adjustRightInd w:val="0"/>
        <w:snapToGrid w:val="0"/>
        <w:spacing w:line="480" w:lineRule="exact"/>
        <w:ind w:firstLine="561"/>
        <w:rPr>
          <w:rFonts w:hint="eastAsia" w:ascii="宋体" w:hAnsi="宋体"/>
          <w:b/>
          <w:bCs/>
          <w:szCs w:val="21"/>
        </w:rPr>
      </w:pPr>
      <w:r>
        <w:rPr>
          <w:rFonts w:hint="eastAsia" w:ascii="宋体" w:hAnsi="宋体"/>
          <w:b/>
          <w:bCs/>
          <w:szCs w:val="21"/>
        </w:rPr>
        <w:t>三、投标须知：</w:t>
      </w:r>
    </w:p>
    <w:p w14:paraId="63DA78E4">
      <w:pPr>
        <w:autoSpaceDE w:val="0"/>
        <w:autoSpaceDN w:val="0"/>
        <w:adjustRightInd w:val="0"/>
        <w:snapToGrid w:val="0"/>
        <w:spacing w:line="480" w:lineRule="exact"/>
        <w:ind w:firstLine="561"/>
        <w:rPr>
          <w:rFonts w:hint="eastAsia" w:ascii="宋体" w:hAnsi="宋体"/>
          <w:szCs w:val="21"/>
        </w:rPr>
      </w:pPr>
      <w:r>
        <w:rPr>
          <w:rFonts w:hint="eastAsia" w:ascii="宋体" w:hAnsi="宋体"/>
          <w:szCs w:val="21"/>
        </w:rPr>
        <w:t>1、投标文件正本一份</w:t>
      </w:r>
      <w:r>
        <w:rPr>
          <w:rFonts w:hint="eastAsia" w:ascii="宋体" w:hAnsi="宋体"/>
          <w:szCs w:val="21"/>
          <w:lang w:eastAsia="zh-CN"/>
        </w:rPr>
        <w:t>，</w:t>
      </w:r>
      <w:r>
        <w:rPr>
          <w:rFonts w:hint="eastAsia" w:ascii="宋体" w:hAnsi="宋体"/>
          <w:szCs w:val="21"/>
        </w:rPr>
        <w:t>正本必须用不能擦去的墨水书写或打印，正本应装订成册。</w:t>
      </w:r>
    </w:p>
    <w:p w14:paraId="4A0B7B1F">
      <w:pPr>
        <w:autoSpaceDE w:val="0"/>
        <w:autoSpaceDN w:val="0"/>
        <w:adjustRightInd w:val="0"/>
        <w:snapToGrid w:val="0"/>
        <w:spacing w:line="480" w:lineRule="exact"/>
        <w:ind w:firstLine="561"/>
        <w:rPr>
          <w:rFonts w:ascii="宋体" w:hAnsi="宋体"/>
          <w:szCs w:val="21"/>
        </w:rPr>
      </w:pPr>
      <w:r>
        <w:rPr>
          <w:rFonts w:hint="eastAsia" w:ascii="宋体" w:hAnsi="宋体"/>
          <w:szCs w:val="21"/>
        </w:rPr>
        <w:t>2、投标单位固定单价</w:t>
      </w:r>
      <w:r>
        <w:rPr>
          <w:rFonts w:hint="eastAsia" w:ascii="宋体" w:hAnsi="宋体"/>
          <w:szCs w:val="21"/>
          <w:lang w:val="en-US" w:eastAsia="zh-CN"/>
        </w:rPr>
        <w:t>及总价</w:t>
      </w:r>
      <w:r>
        <w:rPr>
          <w:rFonts w:hint="eastAsia" w:ascii="宋体" w:hAnsi="宋体"/>
          <w:szCs w:val="21"/>
        </w:rPr>
        <w:t>报价</w:t>
      </w:r>
      <w:r>
        <w:rPr>
          <w:rFonts w:hint="eastAsia" w:ascii="宋体" w:hAnsi="宋体"/>
          <w:szCs w:val="21"/>
          <w:lang w:eastAsia="zh-CN"/>
        </w:rPr>
        <w:t>，</w:t>
      </w:r>
      <w:r>
        <w:rPr>
          <w:rFonts w:hint="eastAsia" w:ascii="宋体" w:hAnsi="宋体"/>
          <w:szCs w:val="21"/>
        </w:rPr>
        <w:t>投标价格为材料送达招标方指定地点的价格</w:t>
      </w:r>
      <w:r>
        <w:rPr>
          <w:rFonts w:hint="eastAsia" w:ascii="宋体" w:hAnsi="宋体"/>
          <w:szCs w:val="21"/>
          <w:lang w:eastAsia="zh-CN"/>
        </w:rPr>
        <w:t>，</w:t>
      </w:r>
      <w:r>
        <w:rPr>
          <w:rFonts w:hint="eastAsia" w:ascii="宋体" w:hAnsi="宋体"/>
          <w:szCs w:val="21"/>
          <w:lang w:val="en-US" w:eastAsia="zh-CN"/>
        </w:rPr>
        <w:t>须提供投标书及报价清单</w:t>
      </w:r>
      <w:r>
        <w:rPr>
          <w:rFonts w:hint="eastAsia" w:ascii="宋体" w:hAnsi="宋体"/>
          <w:szCs w:val="21"/>
        </w:rPr>
        <w:t>。</w:t>
      </w:r>
    </w:p>
    <w:p w14:paraId="65890492">
      <w:pPr>
        <w:autoSpaceDE w:val="0"/>
        <w:autoSpaceDN w:val="0"/>
        <w:adjustRightInd w:val="0"/>
        <w:snapToGrid w:val="0"/>
        <w:spacing w:line="480" w:lineRule="exact"/>
        <w:ind w:left="525" w:leftChars="250" w:firstLine="35" w:firstLineChars="17"/>
        <w:rPr>
          <w:rFonts w:hint="eastAsia" w:ascii="宋体" w:hAnsi="宋体"/>
          <w:szCs w:val="21"/>
        </w:rPr>
      </w:pPr>
      <w:r>
        <w:rPr>
          <w:rFonts w:hint="eastAsia" w:ascii="宋体" w:hAnsi="宋体"/>
          <w:szCs w:val="21"/>
        </w:rPr>
        <w:t>3、投标单位须具有独立法人资格</w:t>
      </w:r>
      <w:r>
        <w:rPr>
          <w:rFonts w:hint="eastAsia" w:ascii="宋体" w:hAnsi="宋体"/>
          <w:szCs w:val="21"/>
          <w:lang w:eastAsia="zh-CN"/>
        </w:rPr>
        <w:t>，</w:t>
      </w:r>
      <w:r>
        <w:rPr>
          <w:rFonts w:hint="eastAsia" w:ascii="宋体" w:hAnsi="宋体"/>
          <w:szCs w:val="21"/>
        </w:rPr>
        <w:t>招标内容在其营业执照的经营范围内，提供营业执照（复印件）。</w:t>
      </w:r>
    </w:p>
    <w:p w14:paraId="53A9C50C">
      <w:pPr>
        <w:autoSpaceDE w:val="0"/>
        <w:autoSpaceDN w:val="0"/>
        <w:adjustRightInd w:val="0"/>
        <w:snapToGrid w:val="0"/>
        <w:spacing w:line="480" w:lineRule="exact"/>
        <w:ind w:firstLine="561"/>
        <w:rPr>
          <w:rFonts w:hint="eastAsia" w:ascii="宋体" w:hAnsi="宋体"/>
          <w:szCs w:val="21"/>
        </w:rPr>
      </w:pPr>
      <w:r>
        <w:rPr>
          <w:rFonts w:hint="eastAsia" w:ascii="宋体" w:hAnsi="宋体"/>
          <w:szCs w:val="21"/>
        </w:rPr>
        <w:t>4、</w:t>
      </w:r>
      <w:r>
        <w:rPr>
          <w:rFonts w:hint="eastAsia" w:ascii="宋体" w:hAnsi="宋体"/>
          <w:szCs w:val="21"/>
          <w:lang w:val="en-US" w:eastAsia="zh-CN"/>
        </w:rPr>
        <w:t>投标单位</w:t>
      </w:r>
      <w:r>
        <w:rPr>
          <w:rFonts w:hint="eastAsia" w:ascii="宋体" w:hAnsi="宋体"/>
          <w:szCs w:val="21"/>
        </w:rPr>
        <w:t>具有独立法人资格的生产企业或代理商</w:t>
      </w:r>
      <w:r>
        <w:rPr>
          <w:rFonts w:hint="eastAsia" w:ascii="宋体" w:hAnsi="宋体"/>
          <w:szCs w:val="21"/>
          <w:lang w:eastAsia="zh-CN"/>
        </w:rPr>
        <w:t>。</w:t>
      </w:r>
      <w:r>
        <w:rPr>
          <w:rFonts w:hint="eastAsia" w:ascii="宋体" w:hAnsi="宋体"/>
          <w:szCs w:val="21"/>
          <w:lang w:val="en-US" w:eastAsia="zh-CN"/>
        </w:rPr>
        <w:t>投标单位</w:t>
      </w:r>
      <w:r>
        <w:rPr>
          <w:rFonts w:hint="eastAsia" w:ascii="宋体" w:hAnsi="宋体"/>
          <w:szCs w:val="21"/>
        </w:rPr>
        <w:t>若</w:t>
      </w:r>
      <w:r>
        <w:rPr>
          <w:rFonts w:hint="eastAsia" w:ascii="宋体" w:hAnsi="宋体"/>
          <w:szCs w:val="21"/>
          <w:lang w:val="en-US" w:eastAsia="zh-CN"/>
        </w:rPr>
        <w:t>为</w:t>
      </w:r>
      <w:r>
        <w:rPr>
          <w:rFonts w:hint="eastAsia" w:ascii="宋体" w:hAnsi="宋体"/>
          <w:szCs w:val="21"/>
        </w:rPr>
        <w:t>代理商须提供</w:t>
      </w:r>
      <w:r>
        <w:rPr>
          <w:rFonts w:hint="eastAsia" w:ascii="宋体" w:hAnsi="宋体"/>
          <w:szCs w:val="21"/>
          <w:lang w:val="en-US" w:eastAsia="zh-CN"/>
        </w:rPr>
        <w:t>生产企业的</w:t>
      </w:r>
      <w:r>
        <w:rPr>
          <w:rFonts w:hint="eastAsia" w:ascii="宋体" w:hAnsi="宋体"/>
          <w:szCs w:val="21"/>
        </w:rPr>
        <w:t>授权委托证明</w:t>
      </w:r>
      <w:r>
        <w:rPr>
          <w:rFonts w:hint="eastAsia" w:ascii="宋体" w:hAnsi="宋体"/>
          <w:szCs w:val="21"/>
          <w:lang w:eastAsia="zh-CN"/>
        </w:rPr>
        <w:t>。</w:t>
      </w:r>
    </w:p>
    <w:p w14:paraId="4DFFCA06">
      <w:pPr>
        <w:autoSpaceDE w:val="0"/>
        <w:autoSpaceDN w:val="0"/>
        <w:adjustRightInd w:val="0"/>
        <w:snapToGrid w:val="0"/>
        <w:spacing w:line="480" w:lineRule="exact"/>
        <w:ind w:firstLine="561"/>
        <w:rPr>
          <w:rFonts w:hint="eastAsia" w:ascii="宋体" w:hAnsi="宋体"/>
          <w:szCs w:val="21"/>
          <w:lang w:eastAsia="zh-CN"/>
        </w:rPr>
      </w:pPr>
      <w:r>
        <w:rPr>
          <w:rFonts w:hint="eastAsia" w:ascii="宋体" w:hAnsi="宋体"/>
          <w:szCs w:val="21"/>
          <w:lang w:val="en-US" w:eastAsia="zh-CN"/>
        </w:rPr>
        <w:t>5、</w:t>
      </w:r>
      <w:r>
        <w:rPr>
          <w:rFonts w:hint="eastAsia" w:ascii="宋体" w:hAnsi="宋体" w:eastAsia="宋体"/>
          <w:szCs w:val="21"/>
          <w:lang w:val="en-US" w:eastAsia="zh-CN"/>
        </w:rPr>
        <w:t>投标单位须承诺</w:t>
      </w:r>
      <w:r>
        <w:rPr>
          <w:rFonts w:hint="eastAsia" w:ascii="宋体" w:hAnsi="宋体"/>
          <w:szCs w:val="21"/>
          <w:lang w:val="en-US" w:eastAsia="zh-CN"/>
        </w:rPr>
        <w:t>供货材料为</w:t>
      </w:r>
      <w:r>
        <w:rPr>
          <w:rFonts w:hint="eastAsia" w:ascii="宋体" w:hAnsi="宋体" w:eastAsia="宋体"/>
          <w:szCs w:val="21"/>
          <w:lang w:val="en-US" w:eastAsia="zh-CN"/>
        </w:rPr>
        <w:t>以下品牌：</w:t>
      </w:r>
      <w:r>
        <w:rPr>
          <w:rFonts w:hint="eastAsia" w:ascii="宋体" w:hAnsi="宋体"/>
          <w:szCs w:val="21"/>
          <w:lang w:val="en-US" w:eastAsia="zh-CN"/>
        </w:rPr>
        <w:t>华为、阳光、固德威、锦浪。</w:t>
      </w:r>
    </w:p>
    <w:p w14:paraId="789C8D97">
      <w:pPr>
        <w:autoSpaceDE w:val="0"/>
        <w:autoSpaceDN w:val="0"/>
        <w:adjustRightInd w:val="0"/>
        <w:snapToGrid w:val="0"/>
        <w:spacing w:line="480" w:lineRule="exact"/>
        <w:ind w:firstLine="630" w:firstLineChars="300"/>
        <w:rPr>
          <w:rFonts w:hint="default" w:ascii="宋体" w:hAnsi="宋体" w:eastAsia="宋体"/>
          <w:szCs w:val="21"/>
          <w:lang w:val="en-US" w:eastAsia="zh-CN"/>
        </w:rPr>
      </w:pPr>
      <w:r>
        <w:rPr>
          <w:rFonts w:hint="eastAsia" w:ascii="宋体" w:hAnsi="宋体"/>
          <w:szCs w:val="21"/>
          <w:lang w:val="en-US" w:eastAsia="zh-CN"/>
        </w:rPr>
        <w:t>6、投标单位须提供质量承诺书。</w:t>
      </w:r>
    </w:p>
    <w:p w14:paraId="5871A6A6">
      <w:pPr>
        <w:autoSpaceDE w:val="0"/>
        <w:autoSpaceDN w:val="0"/>
        <w:adjustRightInd w:val="0"/>
        <w:snapToGrid w:val="0"/>
        <w:spacing w:line="480" w:lineRule="exact"/>
        <w:ind w:firstLine="630" w:firstLineChars="300"/>
        <w:rPr>
          <w:rFonts w:hint="eastAsia" w:ascii="宋体" w:hAnsi="宋体"/>
          <w:szCs w:val="21"/>
          <w:lang w:val="en-US" w:eastAsia="zh-CN"/>
        </w:rPr>
      </w:pPr>
      <w:r>
        <w:rPr>
          <w:rFonts w:hint="eastAsia" w:ascii="宋体" w:hAnsi="宋体"/>
          <w:szCs w:val="21"/>
          <w:lang w:val="en-US" w:eastAsia="zh-CN"/>
        </w:rPr>
        <w:t>7</w:t>
      </w:r>
      <w:r>
        <w:rPr>
          <w:rFonts w:hint="eastAsia" w:ascii="宋体" w:hAnsi="宋体"/>
          <w:szCs w:val="21"/>
        </w:rPr>
        <w:t>、投标单位须</w:t>
      </w:r>
      <w:r>
        <w:rPr>
          <w:rFonts w:hint="eastAsia" w:ascii="宋体" w:hAnsi="宋体"/>
          <w:szCs w:val="21"/>
          <w:lang w:val="en-US" w:eastAsia="zh-CN"/>
        </w:rPr>
        <w:t>提供一般纳税人证明。</w:t>
      </w:r>
    </w:p>
    <w:p w14:paraId="7BC44974">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lang w:val="en-US" w:eastAsia="zh-CN"/>
        </w:rPr>
        <w:t>8</w:t>
      </w:r>
      <w:r>
        <w:rPr>
          <w:rFonts w:hint="eastAsia" w:ascii="宋体" w:hAnsi="宋体"/>
          <w:szCs w:val="21"/>
        </w:rPr>
        <w:t>、包装要求：</w:t>
      </w:r>
    </w:p>
    <w:p w14:paraId="59A98D41">
      <w:pPr>
        <w:autoSpaceDE w:val="0"/>
        <w:autoSpaceDN w:val="0"/>
        <w:adjustRightInd w:val="0"/>
        <w:snapToGrid w:val="0"/>
        <w:spacing w:line="480" w:lineRule="exact"/>
        <w:ind w:firstLine="561"/>
        <w:rPr>
          <w:rFonts w:hint="eastAsia" w:ascii="宋体" w:hAnsi="宋体"/>
          <w:szCs w:val="21"/>
        </w:rPr>
      </w:pPr>
      <w:r>
        <w:rPr>
          <w:rFonts w:hint="eastAsia" w:ascii="宋体" w:hAnsi="宋体"/>
          <w:szCs w:val="21"/>
        </w:rPr>
        <w:t>所有包装必须经得起陆上,水上的运输，卖方应对包装的所供货物负责，使其到达目的地后完整无缺，卖方负责提供所有的包装（注明免费）。</w:t>
      </w:r>
    </w:p>
    <w:p w14:paraId="1EF7C47F">
      <w:pPr>
        <w:autoSpaceDE w:val="0"/>
        <w:autoSpaceDN w:val="0"/>
        <w:adjustRightInd w:val="0"/>
        <w:snapToGrid w:val="0"/>
        <w:spacing w:line="480" w:lineRule="exact"/>
        <w:ind w:firstLine="561"/>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四、投标文件的密封与递交</w:t>
      </w:r>
    </w:p>
    <w:p w14:paraId="6DA275D7">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1、投标文件的份数和签署</w:t>
      </w:r>
    </w:p>
    <w:p w14:paraId="6B853F59">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投标文件应使用不能擦去的墨水书写或打印，由投标人加盖法人公章和法定代表人或法定代表人委托的代理人印鉴或签字。</w:t>
      </w:r>
    </w:p>
    <w:p w14:paraId="5D08C0E5">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2、投标文件的密封与标志</w:t>
      </w:r>
    </w:p>
    <w:p w14:paraId="000F0312">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所有封袋上都应写明招标人名称、工程项目名称、投标人名称、卷别；</w:t>
      </w:r>
    </w:p>
    <w:p w14:paraId="6D9A9450">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所有投标文件都必须在封袋上加盖投标单位法人公章及其法定代表人或授权委托人的印鉴。</w:t>
      </w:r>
    </w:p>
    <w:p w14:paraId="4BB3C5AC">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3、投标截止期</w:t>
      </w:r>
    </w:p>
    <w:p w14:paraId="7205844F">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3.1投标人应在投标前附表中规定的时间之前将投标文件递交到招标文件前附表指定地点。</w:t>
      </w:r>
    </w:p>
    <w:p w14:paraId="203CC376">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3.2招标人可以按本文件规定以修改通知的方式，延长递交投标文件的截止日期。在上述情况下，招标人与投标人以前的在投标截止期方面的全部权力、责任和义务，将适用于延长后新的投标截止期。</w:t>
      </w:r>
    </w:p>
    <w:p w14:paraId="09B38D9A">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4、投标文件的修改与撤回</w:t>
      </w:r>
    </w:p>
    <w:p w14:paraId="5EC990E2">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4.1投标人可以在递交投标文件以后，在规定的投标截止期之前，以书面形式向招标人递交修改或撤回其投标文件的通知。在投标截止期以后，不得更改、撤回投标文件。</w:t>
      </w:r>
    </w:p>
    <w:p w14:paraId="104E3E53">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4.2投标文件的修改应按本文件相关条款规定的要求编制、密封、标志和递交（密封袋上应标明“修改”字样）。</w:t>
      </w:r>
    </w:p>
    <w:p w14:paraId="554DA8AF">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4.3投标截止以后,在投标有效期内，未确定中标人前，投标人不得撤回投标文件。</w:t>
      </w:r>
      <w:bookmarkStart w:id="0" w:name="EB66450c37613b4d8bb5d2ef34d49a190f"/>
      <w:r>
        <w:rPr>
          <w:rFonts w:hint="eastAsia" w:ascii="宋体" w:hAnsi="宋体"/>
          <w:szCs w:val="21"/>
        </w:rPr>
        <w:t xml:space="preserve"> </w:t>
      </w:r>
      <w:bookmarkEnd w:id="0"/>
      <w:bookmarkStart w:id="1" w:name="EB0f01764a82a04f44abcb858eaf46c6a5"/>
      <w:r>
        <w:rPr>
          <w:rFonts w:hint="eastAsia" w:ascii="宋体" w:hAnsi="宋体"/>
          <w:szCs w:val="21"/>
        </w:rPr>
        <w:t xml:space="preserve"> </w:t>
      </w:r>
      <w:bookmarkEnd w:id="1"/>
    </w:p>
    <w:p w14:paraId="4990993E">
      <w:pPr>
        <w:autoSpaceDE w:val="0"/>
        <w:autoSpaceDN w:val="0"/>
        <w:adjustRightInd w:val="0"/>
        <w:snapToGrid w:val="0"/>
        <w:spacing w:line="480" w:lineRule="exact"/>
        <w:ind w:firstLine="561"/>
        <w:rPr>
          <w:rFonts w:hint="eastAsia" w:ascii="宋体" w:hAnsi="宋体"/>
          <w:b/>
          <w:szCs w:val="21"/>
        </w:rPr>
      </w:pPr>
    </w:p>
    <w:p w14:paraId="4BCD6B8C">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b/>
          <w:szCs w:val="21"/>
        </w:rPr>
        <w:t>五、评标</w:t>
      </w:r>
      <w:r>
        <w:rPr>
          <w:rFonts w:hint="eastAsia" w:ascii="宋体" w:hAnsi="宋体"/>
          <w:szCs w:val="21"/>
          <w:lang w:val="en-US" w:eastAsia="zh-CN"/>
        </w:rPr>
        <w:t xml:space="preserve"> </w:t>
      </w:r>
    </w:p>
    <w:p w14:paraId="11F156DE">
      <w:pPr>
        <w:autoSpaceDE w:val="0"/>
        <w:autoSpaceDN w:val="0"/>
        <w:adjustRightInd w:val="0"/>
        <w:snapToGrid w:val="0"/>
        <w:spacing w:line="480" w:lineRule="exact"/>
        <w:ind w:firstLine="420" w:firstLineChars="200"/>
        <w:rPr>
          <w:rFonts w:hint="eastAsia" w:ascii="宋体" w:hAnsi="宋体"/>
          <w:szCs w:val="21"/>
          <w:lang w:val="en-US" w:eastAsia="zh-CN"/>
        </w:rPr>
      </w:pPr>
      <w:r>
        <w:rPr>
          <w:rFonts w:hint="eastAsia" w:ascii="宋体" w:hAnsi="宋体"/>
          <w:szCs w:val="21"/>
          <w:lang w:val="en-US" w:eastAsia="zh-CN"/>
        </w:rPr>
        <w:t xml:space="preserve">投标文件的评审工作在评标监督小组的监督下，由评标委员会负责进行。评标委员会的成员必须符合法律法规有关规定。评标委员会成员应认真阅读投标文件，严格依据国家和省市招标投标的法律法规精神和本招标文件规定的评标标准和方法进行评审、依法独立评标不得带有任何倾向性。评标活动遵循公平、公正、科学和择优的原则。 </w:t>
      </w:r>
    </w:p>
    <w:p w14:paraId="12B8835A">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 xml:space="preserve">5.1评标委员会 </w:t>
      </w:r>
    </w:p>
    <w:p w14:paraId="4BC3E687">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 xml:space="preserve">评标由招标人依法组建的评标委员会负责。评标委员会由有关技术、经济等方面的专家组成。 </w:t>
      </w:r>
    </w:p>
    <w:p w14:paraId="1866D4F5">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 xml:space="preserve">5.2评审程序 </w:t>
      </w:r>
    </w:p>
    <w:p w14:paraId="16DBA0DA">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 xml:space="preserve">评标按照下列程序进行：1）评标准备；2）初步评审；3）详细评审；4）推荐中标候选人。 </w:t>
      </w:r>
    </w:p>
    <w:p w14:paraId="73F08FE0">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 xml:space="preserve">5.3评标准备 </w:t>
      </w:r>
    </w:p>
    <w:p w14:paraId="69E16E63">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 xml:space="preserve">5.3.1评标委员会成员签到 </w:t>
      </w:r>
    </w:p>
    <w:p w14:paraId="62F1A5F1">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 xml:space="preserve">评标委员会成员到达评标现场时应在签到表上签到以证明出席。 </w:t>
      </w:r>
    </w:p>
    <w:p w14:paraId="495E1233">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 xml:space="preserve">5.3.2 评标委员会的分工 </w:t>
      </w:r>
    </w:p>
    <w:p w14:paraId="68AE91E8">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 xml:space="preserve">评标委员会首先推选一名评标委员会负责人。评标委员会负责人负责评标活动的组织领导工作。评标委员会负责人在与其他评标委员会成员商议的基础上可以将评标委员会划分为技术组和商务组。 </w:t>
      </w:r>
    </w:p>
    <w:p w14:paraId="64241881">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 xml:space="preserve">5.3.3 熟悉文件资料 </w:t>
      </w:r>
    </w:p>
    <w:p w14:paraId="120AA1CA">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评标委员会成员应认真研究招标文件，了解和熟悉招标目的、招标范围、主要合同条件、技术标准和要求、质量标准，掌握评标标准和方法，熟悉本章及附件中包括的评标表格的使用，如果本章及附件所附的表格不能满足评标所需时，评标委员会应补充编制评标所需的表格，尤其是用于详细分析计算的表格。未在招标文件中规定的标准和方法不得作为评标的依据。</w:t>
      </w:r>
    </w:p>
    <w:p w14:paraId="36CBA86A">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 xml:space="preserve">5.4初步评审 </w:t>
      </w:r>
    </w:p>
    <w:p w14:paraId="1F531695">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 xml:space="preserve">5.4.1响应性评审 </w:t>
      </w:r>
    </w:p>
    <w:p w14:paraId="155ECDD2">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 xml:space="preserve">5.4.2算术错误修正 </w:t>
      </w:r>
    </w:p>
    <w:p w14:paraId="6E6D3722">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 xml:space="preserve">5.4.3澄清、说明或补正 </w:t>
      </w:r>
    </w:p>
    <w:p w14:paraId="32BBAC9E">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 xml:space="preserve">在初步评审过程中，评标委员会应当就投标文件中不明确的内容要求投标人进行澄清． </w:t>
      </w:r>
    </w:p>
    <w:p w14:paraId="16580F0C">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 xml:space="preserve">5.5详细评审 </w:t>
      </w:r>
    </w:p>
    <w:p w14:paraId="66D68DC2">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 xml:space="preserve">只有通过了初步评审、被判定为合格的投标方可进入详细评审。 </w:t>
      </w:r>
    </w:p>
    <w:p w14:paraId="666DA659">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 xml:space="preserve">1、投标文件载明的货物包装方式、检验标准和方法等不符合招标文件的要求； </w:t>
      </w:r>
    </w:p>
    <w:p w14:paraId="6CA05FEC">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 xml:space="preserve">2、投标文件提出了不能满足招标文件要求或招标人不能接受的工程验收、计量、价款结算支付办法； </w:t>
      </w:r>
    </w:p>
    <w:p w14:paraId="358E2040">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 xml:space="preserve">3、经评标委员会认定投标人的投标报价低于成本价的； </w:t>
      </w:r>
    </w:p>
    <w:p w14:paraId="6E6A2203">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 xml:space="preserve">4、投标人未按照招标文件的要求提供必须提交的相关资料的； </w:t>
      </w:r>
    </w:p>
    <w:p w14:paraId="4382138E">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5、投标文件附有招标人不能接受的条件；</w:t>
      </w:r>
    </w:p>
    <w:p w14:paraId="424E12D8">
      <w:pPr>
        <w:autoSpaceDE w:val="0"/>
        <w:autoSpaceDN w:val="0"/>
        <w:adjustRightInd w:val="0"/>
        <w:snapToGrid w:val="0"/>
        <w:spacing w:line="480" w:lineRule="exact"/>
        <w:ind w:firstLine="422" w:firstLineChars="200"/>
        <w:rPr>
          <w:rFonts w:hint="eastAsia" w:ascii="宋体" w:hAnsi="宋体"/>
          <w:b/>
          <w:color w:val="000000"/>
          <w:szCs w:val="21"/>
        </w:rPr>
      </w:pPr>
      <w:r>
        <w:rPr>
          <w:rFonts w:hint="eastAsia" w:ascii="宋体" w:hAnsi="宋体"/>
          <w:b/>
          <w:color w:val="000000"/>
          <w:szCs w:val="21"/>
          <w:lang w:val="en-US" w:eastAsia="zh-CN"/>
        </w:rPr>
        <w:t>六、</w:t>
      </w:r>
      <w:r>
        <w:rPr>
          <w:rFonts w:hint="eastAsia" w:ascii="宋体" w:hAnsi="宋体"/>
          <w:b/>
          <w:szCs w:val="21"/>
        </w:rPr>
        <w:t xml:space="preserve">评标标准及方法 </w:t>
      </w:r>
      <w:r>
        <w:rPr>
          <w:rFonts w:hint="eastAsia" w:ascii="宋体" w:hAnsi="宋体"/>
          <w:b/>
          <w:color w:val="000000"/>
          <w:szCs w:val="21"/>
        </w:rPr>
        <w:t xml:space="preserve"> </w:t>
      </w:r>
    </w:p>
    <w:p w14:paraId="6CE4306F">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384"/>
        <w:textAlignment w:val="auto"/>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本次评标采用</w:t>
      </w:r>
      <w:r>
        <w:rPr>
          <w:rFonts w:hint="eastAsia" w:ascii="宋体" w:hAnsi="宋体" w:cs="宋体"/>
          <w:color w:val="FF0000"/>
          <w:sz w:val="21"/>
          <w:szCs w:val="21"/>
          <w:shd w:val="clear" w:color="auto" w:fill="FFFFFF"/>
        </w:rPr>
        <w:t>综合评分法</w:t>
      </w:r>
      <w:r>
        <w:rPr>
          <w:rFonts w:hint="eastAsia" w:ascii="宋体" w:hAnsi="宋体" w:cs="宋体"/>
          <w:color w:val="000000"/>
          <w:sz w:val="21"/>
          <w:szCs w:val="21"/>
          <w:shd w:val="clear" w:color="auto" w:fill="FFFFFF"/>
        </w:rPr>
        <w:t>，评标委员会通</w:t>
      </w:r>
      <w:r>
        <w:rPr>
          <w:rFonts w:hint="eastAsia" w:ascii="Times New Roman" w:hAnsi="Times New Roman" w:eastAsia="宋体" w:cs="Times New Roman"/>
        </w:rPr>
        <w:t>过对</w:t>
      </w:r>
      <w:r>
        <w:rPr>
          <w:rFonts w:hint="eastAsia" w:cs="Times New Roman"/>
          <w:color w:val="FF0000"/>
          <w:lang w:val="en-US" w:eastAsia="zh-CN"/>
        </w:rPr>
        <w:t>经济</w:t>
      </w:r>
      <w:r>
        <w:rPr>
          <w:rFonts w:hint="eastAsia" w:ascii="Times New Roman" w:hAnsi="Times New Roman" w:eastAsia="宋体" w:cs="Times New Roman"/>
          <w:color w:val="FF0000"/>
          <w:lang w:val="en-US" w:eastAsia="zh-CN"/>
        </w:rPr>
        <w:t>、</w:t>
      </w:r>
      <w:r>
        <w:rPr>
          <w:rFonts w:hint="eastAsia" w:cs="Times New Roman"/>
          <w:color w:val="FF0000"/>
          <w:lang w:val="en-US" w:eastAsia="zh-CN"/>
        </w:rPr>
        <w:t>技术</w:t>
      </w:r>
      <w:r>
        <w:rPr>
          <w:rFonts w:hint="eastAsia" w:ascii="宋体" w:hAnsi="宋体" w:cs="宋体"/>
          <w:color w:val="000000"/>
          <w:sz w:val="21"/>
          <w:szCs w:val="21"/>
          <w:shd w:val="clear" w:color="auto" w:fill="FFFFFF"/>
        </w:rPr>
        <w:t xml:space="preserve">等因素的综合评审进行打分，综合得分最高的投标人排名第一，依此类推确定排名顺序，按排名顺序先后推荐为中标候选人。  </w:t>
      </w:r>
    </w:p>
    <w:p w14:paraId="44E31E19">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384"/>
        <w:textAlignment w:val="auto"/>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总则</w:t>
      </w:r>
      <w:r>
        <w:rPr>
          <w:rFonts w:hint="eastAsia" w:ascii="宋体" w:hAnsi="宋体" w:cs="宋体"/>
          <w:color w:val="000000"/>
          <w:sz w:val="21"/>
          <w:szCs w:val="21"/>
          <w:shd w:val="clear" w:color="auto" w:fill="FFFFFF"/>
          <w:lang w:eastAsia="zh-CN"/>
        </w:rPr>
        <w:t>：</w:t>
      </w:r>
      <w:r>
        <w:rPr>
          <w:rFonts w:hint="eastAsia" w:ascii="宋体" w:hAnsi="宋体" w:cs="宋体"/>
          <w:color w:val="000000"/>
          <w:sz w:val="21"/>
          <w:szCs w:val="21"/>
          <w:shd w:val="clear" w:color="auto" w:fill="FFFFFF"/>
        </w:rPr>
        <w:t>评委会成员应严格按下列具体评审内容及相应分值客观、公正地进行评分。</w:t>
      </w:r>
    </w:p>
    <w:p w14:paraId="4C07909C">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420" w:firstLineChars="200"/>
        <w:jc w:val="left"/>
        <w:textAlignment w:val="auto"/>
        <w:rPr>
          <w:rFonts w:hint="eastAsia" w:ascii="宋体" w:hAnsi="宋体" w:cs="宋体"/>
          <w:color w:val="FF0000"/>
          <w:sz w:val="21"/>
          <w:szCs w:val="21"/>
          <w:shd w:val="clear" w:color="auto" w:fill="FFFFFF"/>
          <w:lang w:val="en-US" w:eastAsia="zh-CN"/>
        </w:rPr>
      </w:pPr>
      <w:r>
        <w:rPr>
          <w:rFonts w:hint="eastAsia" w:ascii="宋体" w:hAnsi="宋体" w:cs="宋体"/>
          <w:color w:val="000000"/>
          <w:sz w:val="21"/>
          <w:szCs w:val="21"/>
          <w:shd w:val="clear" w:color="auto" w:fill="FFFFFF"/>
        </w:rPr>
        <w:t>本次评标按百分制评分，其中</w:t>
      </w:r>
      <w:r>
        <w:rPr>
          <w:rFonts w:hint="eastAsia" w:ascii="宋体" w:hAnsi="宋体" w:cs="宋体"/>
          <w:color w:val="FF0000"/>
          <w:sz w:val="21"/>
          <w:szCs w:val="21"/>
          <w:shd w:val="clear" w:color="auto" w:fill="FFFFFF"/>
          <w:lang w:val="en-US" w:eastAsia="zh-CN"/>
        </w:rPr>
        <w:t>经济标为70分，技术标为24分，商务标为6分。</w:t>
      </w:r>
    </w:p>
    <w:p w14:paraId="1E676150">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420" w:firstLineChars="200"/>
        <w:jc w:val="left"/>
        <w:textAlignment w:val="auto"/>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具体评分</w:t>
      </w:r>
      <w:r>
        <w:rPr>
          <w:rFonts w:hint="eastAsia" w:ascii="宋体" w:hAnsi="宋体" w:eastAsia="宋体" w:cs="宋体"/>
          <w:color w:val="000000"/>
          <w:sz w:val="21"/>
          <w:szCs w:val="21"/>
          <w:shd w:val="clear" w:color="auto" w:fill="FFFFFF"/>
        </w:rPr>
        <w:t>标准</w:t>
      </w:r>
      <w:r>
        <w:rPr>
          <w:rFonts w:hint="eastAsia" w:ascii="宋体" w:hAnsi="宋体" w:cs="宋体"/>
          <w:color w:val="000000"/>
          <w:sz w:val="21"/>
          <w:szCs w:val="21"/>
          <w:shd w:val="clear" w:color="auto" w:fill="FFFFFF"/>
          <w:lang w:val="en-US" w:eastAsia="zh-CN"/>
        </w:rPr>
        <w:t>表</w:t>
      </w:r>
      <w:r>
        <w:rPr>
          <w:rFonts w:hint="eastAsia" w:ascii="宋体" w:hAnsi="宋体" w:cs="宋体"/>
          <w:color w:val="000000"/>
          <w:sz w:val="21"/>
          <w:szCs w:val="21"/>
          <w:shd w:val="clear" w:color="auto" w:fill="FFFFFF"/>
        </w:rPr>
        <w:t>如下：</w:t>
      </w:r>
    </w:p>
    <w:tbl>
      <w:tblPr>
        <w:tblStyle w:val="16"/>
        <w:tblW w:w="10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729"/>
        <w:gridCol w:w="2950"/>
        <w:gridCol w:w="4658"/>
      </w:tblGrid>
      <w:tr w14:paraId="5A60B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75" w:type="dxa"/>
            <w:tcBorders>
              <w:top w:val="single" w:color="auto" w:sz="4" w:space="0"/>
              <w:left w:val="single" w:color="auto" w:sz="4" w:space="0"/>
              <w:bottom w:val="single" w:color="auto" w:sz="4" w:space="0"/>
              <w:right w:val="single" w:color="auto" w:sz="4" w:space="0"/>
            </w:tcBorders>
            <w:noWrap w:val="0"/>
            <w:vAlign w:val="center"/>
          </w:tcPr>
          <w:p w14:paraId="0B16D7D1">
            <w:pPr>
              <w:jc w:val="center"/>
              <w:rPr>
                <w:rFonts w:hint="eastAsia" w:eastAsia="宋体"/>
                <w:color w:val="000000"/>
                <w:lang w:eastAsia="zh-CN"/>
              </w:rPr>
            </w:pPr>
            <w:r>
              <w:rPr>
                <w:rFonts w:hint="eastAsia" w:ascii="宋体" w:hAnsi="宋体"/>
                <w:color w:val="000000"/>
                <w:lang w:val="en-US" w:eastAsia="zh-CN"/>
              </w:rPr>
              <w:t>序号</w:t>
            </w:r>
          </w:p>
        </w:tc>
        <w:tc>
          <w:tcPr>
            <w:tcW w:w="1729" w:type="dxa"/>
            <w:tcBorders>
              <w:top w:val="single" w:color="auto" w:sz="4" w:space="0"/>
              <w:left w:val="single" w:color="auto" w:sz="4" w:space="0"/>
              <w:bottom w:val="single" w:color="auto" w:sz="4" w:space="0"/>
              <w:right w:val="single" w:color="auto" w:sz="4" w:space="0"/>
            </w:tcBorders>
            <w:noWrap w:val="0"/>
            <w:vAlign w:val="center"/>
          </w:tcPr>
          <w:p w14:paraId="31E59272">
            <w:pPr>
              <w:jc w:val="center"/>
              <w:rPr>
                <w:rFonts w:hint="default" w:ascii="宋体" w:hAnsi="宋体" w:eastAsia="宋体"/>
                <w:color w:val="000000"/>
                <w:lang w:val="en-US" w:eastAsia="zh-CN"/>
              </w:rPr>
            </w:pPr>
            <w:r>
              <w:rPr>
                <w:rFonts w:hint="eastAsia" w:ascii="宋体" w:hAnsi="宋体"/>
                <w:color w:val="000000"/>
              </w:rPr>
              <w:t>评分因素</w:t>
            </w:r>
          </w:p>
        </w:tc>
        <w:tc>
          <w:tcPr>
            <w:tcW w:w="2950" w:type="dxa"/>
            <w:tcBorders>
              <w:top w:val="single" w:color="auto" w:sz="4" w:space="0"/>
              <w:left w:val="single" w:color="auto" w:sz="4" w:space="0"/>
              <w:bottom w:val="single" w:color="auto" w:sz="4" w:space="0"/>
              <w:right w:val="single" w:color="auto" w:sz="4" w:space="0"/>
            </w:tcBorders>
            <w:noWrap w:val="0"/>
            <w:vAlign w:val="center"/>
          </w:tcPr>
          <w:p w14:paraId="1456D66D">
            <w:pPr>
              <w:jc w:val="center"/>
              <w:rPr>
                <w:rFonts w:hint="eastAsia" w:eastAsia="宋体"/>
                <w:color w:val="000000"/>
                <w:lang w:eastAsia="zh-CN"/>
              </w:rPr>
            </w:pPr>
            <w:r>
              <w:rPr>
                <w:rFonts w:hint="eastAsia" w:ascii="宋体" w:hAnsi="宋体"/>
                <w:color w:val="000000"/>
              </w:rPr>
              <w:t>评分</w:t>
            </w:r>
            <w:r>
              <w:rPr>
                <w:rFonts w:hint="eastAsia" w:ascii="宋体" w:hAnsi="宋体"/>
                <w:color w:val="000000"/>
                <w:lang w:val="en-US" w:eastAsia="zh-CN"/>
              </w:rPr>
              <w:t>细则</w:t>
            </w:r>
          </w:p>
        </w:tc>
        <w:tc>
          <w:tcPr>
            <w:tcW w:w="4658" w:type="dxa"/>
            <w:tcBorders>
              <w:top w:val="single" w:color="auto" w:sz="4" w:space="0"/>
              <w:left w:val="single" w:color="auto" w:sz="4" w:space="0"/>
              <w:bottom w:val="single" w:color="auto" w:sz="4" w:space="0"/>
              <w:right w:val="single" w:color="auto" w:sz="4" w:space="0"/>
            </w:tcBorders>
            <w:noWrap w:val="0"/>
            <w:vAlign w:val="center"/>
          </w:tcPr>
          <w:p w14:paraId="6BD81D26">
            <w:pPr>
              <w:jc w:val="center"/>
              <w:rPr>
                <w:color w:val="000000"/>
              </w:rPr>
            </w:pPr>
            <w:r>
              <w:rPr>
                <w:rFonts w:hint="eastAsia"/>
                <w:color w:val="000000"/>
              </w:rPr>
              <w:t>评分标准</w:t>
            </w:r>
          </w:p>
        </w:tc>
      </w:tr>
      <w:tr w14:paraId="348A1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75" w:type="dxa"/>
            <w:vMerge w:val="restart"/>
            <w:tcBorders>
              <w:top w:val="single" w:color="auto" w:sz="4" w:space="0"/>
              <w:left w:val="single" w:color="auto" w:sz="4" w:space="0"/>
              <w:right w:val="single" w:color="auto" w:sz="4" w:space="0"/>
            </w:tcBorders>
            <w:noWrap w:val="0"/>
            <w:vAlign w:val="center"/>
          </w:tcPr>
          <w:p w14:paraId="2F597B8D">
            <w:pPr>
              <w:jc w:val="center"/>
              <w:rPr>
                <w:rFonts w:hint="eastAsia"/>
                <w:color w:val="000000"/>
              </w:rPr>
            </w:pPr>
            <w:r>
              <w:rPr>
                <w:rFonts w:hint="eastAsia"/>
                <w:color w:val="000000"/>
                <w:lang w:val="en-US" w:eastAsia="zh-CN"/>
              </w:rPr>
              <w:t>1</w:t>
            </w:r>
          </w:p>
        </w:tc>
        <w:tc>
          <w:tcPr>
            <w:tcW w:w="1729" w:type="dxa"/>
            <w:vMerge w:val="restart"/>
            <w:tcBorders>
              <w:top w:val="single" w:color="auto" w:sz="4" w:space="0"/>
              <w:left w:val="single" w:color="auto" w:sz="4" w:space="0"/>
              <w:right w:val="single" w:color="auto" w:sz="4" w:space="0"/>
            </w:tcBorders>
            <w:noWrap w:val="0"/>
            <w:vAlign w:val="center"/>
          </w:tcPr>
          <w:p w14:paraId="4E78F2E0">
            <w:pPr>
              <w:jc w:val="center"/>
              <w:rPr>
                <w:rFonts w:hint="default" w:ascii="宋体" w:hAnsi="宋体" w:eastAsia="宋体"/>
                <w:color w:val="000000"/>
                <w:lang w:val="en-US" w:eastAsia="zh-CN"/>
              </w:rPr>
            </w:pPr>
            <w:r>
              <w:rPr>
                <w:rFonts w:hint="eastAsia" w:ascii="宋体" w:hAnsi="宋体"/>
                <w:color w:val="000000"/>
                <w:lang w:val="en-US" w:eastAsia="zh-CN"/>
              </w:rPr>
              <w:t>经济标</w:t>
            </w:r>
          </w:p>
        </w:tc>
        <w:tc>
          <w:tcPr>
            <w:tcW w:w="2950" w:type="dxa"/>
            <w:vMerge w:val="restart"/>
            <w:tcBorders>
              <w:top w:val="single" w:color="auto" w:sz="4" w:space="0"/>
              <w:left w:val="single" w:color="auto" w:sz="4" w:space="0"/>
              <w:bottom w:val="single" w:color="auto" w:sz="4" w:space="0"/>
              <w:right w:val="single" w:color="auto" w:sz="4" w:space="0"/>
            </w:tcBorders>
            <w:noWrap w:val="0"/>
            <w:vAlign w:val="center"/>
          </w:tcPr>
          <w:p w14:paraId="3FA1E5D9">
            <w:pPr>
              <w:rPr>
                <w:color w:val="000000"/>
              </w:rPr>
            </w:pPr>
            <w:r>
              <w:rPr>
                <w:rFonts w:hint="eastAsia" w:ascii="宋体" w:hAnsi="宋体"/>
                <w:color w:val="000000"/>
              </w:rPr>
              <w:t>投标报价（</w:t>
            </w:r>
            <w:r>
              <w:rPr>
                <w:rFonts w:hint="eastAsia" w:ascii="宋体" w:hAnsi="宋体"/>
                <w:color w:val="000000"/>
                <w:u w:val="none"/>
                <w:lang w:val="en-US" w:eastAsia="zh-CN"/>
              </w:rPr>
              <w:t>70</w:t>
            </w:r>
            <w:r>
              <w:rPr>
                <w:rFonts w:hint="eastAsia" w:ascii="宋体" w:hAnsi="宋体"/>
                <w:color w:val="000000"/>
              </w:rPr>
              <w:t>）分</w:t>
            </w:r>
          </w:p>
        </w:tc>
        <w:tc>
          <w:tcPr>
            <w:tcW w:w="4658" w:type="dxa"/>
            <w:tcBorders>
              <w:top w:val="single" w:color="auto" w:sz="4" w:space="0"/>
              <w:left w:val="single" w:color="auto" w:sz="4" w:space="0"/>
              <w:bottom w:val="single" w:color="auto" w:sz="4" w:space="0"/>
              <w:right w:val="single" w:color="auto" w:sz="4" w:space="0"/>
            </w:tcBorders>
            <w:noWrap w:val="0"/>
            <w:vAlign w:val="center"/>
          </w:tcPr>
          <w:p w14:paraId="2FFD6B04">
            <w:pPr>
              <w:rPr>
                <w:color w:val="000000"/>
              </w:rPr>
            </w:pPr>
            <w:r>
              <w:rPr>
                <w:rFonts w:hint="eastAsia"/>
                <w:color w:val="000000"/>
                <w:lang w:val="en-US" w:eastAsia="zh-CN"/>
              </w:rPr>
              <w:t>平均价为</w:t>
            </w:r>
            <w:r>
              <w:rPr>
                <w:rFonts w:hint="eastAsia"/>
                <w:color w:val="000000"/>
              </w:rPr>
              <w:t>基准价</w:t>
            </w:r>
            <w:r>
              <w:rPr>
                <w:rFonts w:hint="eastAsia" w:ascii="宋体" w:hAnsi="宋体"/>
                <w:color w:val="000000"/>
              </w:rPr>
              <w:t>（</w:t>
            </w:r>
            <w:r>
              <w:rPr>
                <w:rFonts w:hint="eastAsia" w:ascii="宋体" w:hAnsi="宋体"/>
                <w:color w:val="000000"/>
                <w:u w:val="single"/>
                <w:lang w:val="en-US" w:eastAsia="zh-CN"/>
              </w:rPr>
              <w:t>70</w:t>
            </w:r>
            <w:r>
              <w:rPr>
                <w:rFonts w:hint="eastAsia" w:ascii="宋体" w:hAnsi="宋体"/>
                <w:color w:val="000000"/>
              </w:rPr>
              <w:t>）分</w:t>
            </w:r>
          </w:p>
        </w:tc>
      </w:tr>
      <w:tr w14:paraId="4C796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75" w:type="dxa"/>
            <w:vMerge w:val="continue"/>
            <w:tcBorders>
              <w:left w:val="single" w:color="auto" w:sz="4" w:space="0"/>
              <w:right w:val="single" w:color="auto" w:sz="4" w:space="0"/>
            </w:tcBorders>
            <w:noWrap w:val="0"/>
            <w:vAlign w:val="center"/>
          </w:tcPr>
          <w:p w14:paraId="0BD16B14">
            <w:pPr>
              <w:jc w:val="center"/>
              <w:rPr>
                <w:rFonts w:hint="eastAsia"/>
                <w:color w:val="000000"/>
              </w:rPr>
            </w:pPr>
          </w:p>
        </w:tc>
        <w:tc>
          <w:tcPr>
            <w:tcW w:w="1729" w:type="dxa"/>
            <w:vMerge w:val="continue"/>
            <w:tcBorders>
              <w:left w:val="single" w:color="auto" w:sz="4" w:space="0"/>
              <w:right w:val="single" w:color="auto" w:sz="4" w:space="0"/>
            </w:tcBorders>
            <w:noWrap w:val="0"/>
            <w:vAlign w:val="center"/>
          </w:tcPr>
          <w:p w14:paraId="445FD695">
            <w:pPr>
              <w:rPr>
                <w:color w:val="000000"/>
              </w:rPr>
            </w:pPr>
          </w:p>
        </w:tc>
        <w:tc>
          <w:tcPr>
            <w:tcW w:w="2950" w:type="dxa"/>
            <w:vMerge w:val="continue"/>
            <w:tcBorders>
              <w:top w:val="single" w:color="auto" w:sz="4" w:space="0"/>
              <w:left w:val="single" w:color="auto" w:sz="4" w:space="0"/>
              <w:bottom w:val="single" w:color="auto" w:sz="4" w:space="0"/>
              <w:right w:val="single" w:color="auto" w:sz="4" w:space="0"/>
            </w:tcBorders>
            <w:noWrap w:val="0"/>
            <w:vAlign w:val="center"/>
          </w:tcPr>
          <w:p w14:paraId="7DC0563A">
            <w:pPr>
              <w:rPr>
                <w:color w:val="000000"/>
              </w:rPr>
            </w:pPr>
          </w:p>
        </w:tc>
        <w:tc>
          <w:tcPr>
            <w:tcW w:w="4658" w:type="dxa"/>
            <w:tcBorders>
              <w:top w:val="single" w:color="auto" w:sz="4" w:space="0"/>
              <w:left w:val="single" w:color="auto" w:sz="4" w:space="0"/>
              <w:bottom w:val="single" w:color="auto" w:sz="4" w:space="0"/>
              <w:right w:val="single" w:color="auto" w:sz="4" w:space="0"/>
            </w:tcBorders>
            <w:noWrap w:val="0"/>
            <w:vAlign w:val="center"/>
          </w:tcPr>
          <w:p w14:paraId="2EE7D654">
            <w:pPr>
              <w:rPr>
                <w:rFonts w:hint="eastAsia" w:ascii="Times New Roman" w:hAnsi="Times New Roman" w:eastAsia="宋体" w:cs="Times New Roman"/>
                <w:color w:val="auto"/>
              </w:rPr>
            </w:pPr>
            <w:r>
              <w:rPr>
                <w:rFonts w:hint="eastAsia" w:ascii="Times New Roman" w:hAnsi="Times New Roman" w:eastAsia="宋体" w:cs="Times New Roman"/>
                <w:color w:val="auto"/>
              </w:rPr>
              <w:t>每高于基准价1%扣</w:t>
            </w:r>
            <w:r>
              <w:rPr>
                <w:rFonts w:hint="eastAsia" w:cs="Times New Roman"/>
                <w:color w:val="auto"/>
                <w:lang w:val="en-US" w:eastAsia="zh-CN"/>
              </w:rPr>
              <w:t>1</w:t>
            </w:r>
            <w:r>
              <w:rPr>
                <w:rFonts w:hint="eastAsia" w:ascii="Times New Roman" w:hAnsi="Times New Roman" w:eastAsia="宋体" w:cs="Times New Roman"/>
                <w:color w:val="auto"/>
              </w:rPr>
              <w:t>分，偏离不足1%的，按照插入法计算得分。</w:t>
            </w:r>
          </w:p>
        </w:tc>
      </w:tr>
      <w:tr w14:paraId="53544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75" w:type="dxa"/>
            <w:vMerge w:val="continue"/>
            <w:tcBorders>
              <w:left w:val="single" w:color="auto" w:sz="4" w:space="0"/>
              <w:bottom w:val="single" w:color="auto" w:sz="4" w:space="0"/>
              <w:right w:val="single" w:color="auto" w:sz="4" w:space="0"/>
            </w:tcBorders>
            <w:noWrap w:val="0"/>
            <w:vAlign w:val="center"/>
          </w:tcPr>
          <w:p w14:paraId="1014D7E6">
            <w:pPr>
              <w:jc w:val="center"/>
              <w:rPr>
                <w:rFonts w:hint="eastAsia"/>
                <w:color w:val="000000"/>
              </w:rPr>
            </w:pPr>
          </w:p>
        </w:tc>
        <w:tc>
          <w:tcPr>
            <w:tcW w:w="1729" w:type="dxa"/>
            <w:vMerge w:val="continue"/>
            <w:tcBorders>
              <w:left w:val="single" w:color="auto" w:sz="4" w:space="0"/>
              <w:bottom w:val="single" w:color="auto" w:sz="4" w:space="0"/>
              <w:right w:val="single" w:color="auto" w:sz="4" w:space="0"/>
            </w:tcBorders>
            <w:noWrap w:val="0"/>
            <w:vAlign w:val="center"/>
          </w:tcPr>
          <w:p w14:paraId="761F8CE7">
            <w:pPr>
              <w:rPr>
                <w:color w:val="000000"/>
              </w:rPr>
            </w:pPr>
          </w:p>
        </w:tc>
        <w:tc>
          <w:tcPr>
            <w:tcW w:w="2950" w:type="dxa"/>
            <w:vMerge w:val="continue"/>
            <w:tcBorders>
              <w:top w:val="single" w:color="auto" w:sz="4" w:space="0"/>
              <w:left w:val="single" w:color="auto" w:sz="4" w:space="0"/>
              <w:bottom w:val="single" w:color="auto" w:sz="4" w:space="0"/>
              <w:right w:val="single" w:color="auto" w:sz="4" w:space="0"/>
            </w:tcBorders>
            <w:noWrap w:val="0"/>
            <w:vAlign w:val="center"/>
          </w:tcPr>
          <w:p w14:paraId="04BE619F">
            <w:pPr>
              <w:rPr>
                <w:color w:val="000000"/>
              </w:rPr>
            </w:pPr>
          </w:p>
        </w:tc>
        <w:tc>
          <w:tcPr>
            <w:tcW w:w="4658" w:type="dxa"/>
            <w:tcBorders>
              <w:top w:val="single" w:color="auto" w:sz="4" w:space="0"/>
              <w:left w:val="single" w:color="auto" w:sz="4" w:space="0"/>
              <w:bottom w:val="single" w:color="auto" w:sz="4" w:space="0"/>
              <w:right w:val="single" w:color="auto" w:sz="4" w:space="0"/>
            </w:tcBorders>
            <w:noWrap w:val="0"/>
            <w:vAlign w:val="center"/>
          </w:tcPr>
          <w:p w14:paraId="699F92CD">
            <w:pPr>
              <w:rPr>
                <w:rFonts w:hint="eastAsia" w:ascii="Times New Roman" w:hAnsi="Times New Roman" w:eastAsia="宋体" w:cs="Times New Roman"/>
                <w:color w:val="auto"/>
              </w:rPr>
            </w:pPr>
            <w:r>
              <w:rPr>
                <w:rFonts w:hint="eastAsia" w:ascii="Times New Roman" w:hAnsi="Times New Roman" w:eastAsia="宋体" w:cs="Times New Roman"/>
                <w:color w:val="auto"/>
              </w:rPr>
              <w:t>每低于基准价1%扣</w:t>
            </w:r>
            <w:r>
              <w:rPr>
                <w:rFonts w:hint="eastAsia" w:cs="Times New Roman"/>
                <w:color w:val="auto"/>
                <w:lang w:val="en-US" w:eastAsia="zh-CN"/>
              </w:rPr>
              <w:t>0.5</w:t>
            </w:r>
            <w:r>
              <w:rPr>
                <w:rFonts w:hint="eastAsia" w:ascii="Times New Roman" w:hAnsi="Times New Roman" w:eastAsia="宋体" w:cs="Times New Roman"/>
                <w:color w:val="auto"/>
              </w:rPr>
              <w:t>分，偏离不足1%的，按照插入法计算得分。</w:t>
            </w:r>
          </w:p>
        </w:tc>
      </w:tr>
      <w:tr w14:paraId="2BAB8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5" w:type="dxa"/>
            <w:vMerge w:val="restart"/>
            <w:tcBorders>
              <w:top w:val="single" w:color="auto" w:sz="4" w:space="0"/>
              <w:left w:val="single" w:color="auto" w:sz="4" w:space="0"/>
              <w:right w:val="single" w:color="auto" w:sz="4" w:space="0"/>
            </w:tcBorders>
            <w:noWrap w:val="0"/>
            <w:vAlign w:val="center"/>
          </w:tcPr>
          <w:p w14:paraId="5BD9AB9E">
            <w:pPr>
              <w:jc w:val="center"/>
              <w:rPr>
                <w:rFonts w:hint="eastAsia"/>
                <w:color w:val="000000"/>
                <w:lang w:val="en-US" w:eastAsia="zh-CN"/>
              </w:rPr>
            </w:pPr>
          </w:p>
          <w:p w14:paraId="76647519">
            <w:pPr>
              <w:pStyle w:val="14"/>
              <w:rPr>
                <w:rFonts w:hint="eastAsia"/>
                <w:lang w:val="en-US" w:eastAsia="zh-CN"/>
              </w:rPr>
            </w:pPr>
          </w:p>
          <w:p w14:paraId="57F1425D">
            <w:pPr>
              <w:jc w:val="center"/>
              <w:rPr>
                <w:rFonts w:hint="eastAsia"/>
                <w:color w:val="000000"/>
                <w:lang w:val="en-US" w:eastAsia="zh-CN"/>
              </w:rPr>
            </w:pPr>
            <w:r>
              <w:rPr>
                <w:rFonts w:hint="eastAsia"/>
                <w:color w:val="000000"/>
                <w:lang w:val="en-US" w:eastAsia="zh-CN"/>
              </w:rPr>
              <w:t>2</w:t>
            </w:r>
          </w:p>
          <w:p w14:paraId="616B31DD">
            <w:pPr>
              <w:jc w:val="center"/>
              <w:rPr>
                <w:rFonts w:hint="eastAsia" w:eastAsia="宋体"/>
                <w:color w:val="000000"/>
                <w:lang w:eastAsia="zh-CN"/>
              </w:rPr>
            </w:pPr>
          </w:p>
          <w:p w14:paraId="3C5C1CCC">
            <w:pPr>
              <w:jc w:val="both"/>
              <w:rPr>
                <w:rFonts w:hint="default" w:ascii="Times New Roman" w:hAnsi="Times New Roman" w:eastAsia="宋体" w:cs="Times New Roman"/>
                <w:color w:val="000000"/>
                <w:kern w:val="2"/>
                <w:sz w:val="21"/>
                <w:szCs w:val="24"/>
                <w:lang w:val="en-US" w:eastAsia="zh-CN" w:bidi="ar-SA"/>
              </w:rPr>
            </w:pPr>
          </w:p>
        </w:tc>
        <w:tc>
          <w:tcPr>
            <w:tcW w:w="1729" w:type="dxa"/>
            <w:vMerge w:val="restart"/>
            <w:tcBorders>
              <w:top w:val="single" w:color="auto" w:sz="4" w:space="0"/>
              <w:left w:val="single" w:color="auto" w:sz="4" w:space="0"/>
              <w:right w:val="single" w:color="auto" w:sz="4" w:space="0"/>
            </w:tcBorders>
            <w:noWrap w:val="0"/>
            <w:vAlign w:val="center"/>
          </w:tcPr>
          <w:p w14:paraId="30256498">
            <w:pPr>
              <w:keepNext w:val="0"/>
              <w:keepLines w:val="0"/>
              <w:widowControl/>
              <w:suppressLineNumbers w:val="0"/>
              <w:jc w:val="center"/>
              <w:rPr>
                <w:rFonts w:hint="default" w:ascii="宋体" w:hAnsi="宋体"/>
                <w:color w:val="000000"/>
                <w:lang w:val="en-US" w:eastAsia="zh-CN"/>
              </w:rPr>
            </w:pPr>
            <w:r>
              <w:rPr>
                <w:rFonts w:hint="eastAsia" w:ascii="宋体" w:hAnsi="宋体"/>
                <w:color w:val="000000"/>
                <w:lang w:val="en-US" w:eastAsia="zh-CN"/>
              </w:rPr>
              <w:t>技术标</w:t>
            </w:r>
          </w:p>
        </w:tc>
        <w:tc>
          <w:tcPr>
            <w:tcW w:w="2950" w:type="dxa"/>
            <w:tcBorders>
              <w:top w:val="single" w:color="auto" w:sz="4" w:space="0"/>
              <w:left w:val="single" w:color="auto" w:sz="4" w:space="0"/>
              <w:bottom w:val="single" w:color="auto" w:sz="4" w:space="0"/>
              <w:right w:val="single" w:color="auto" w:sz="4" w:space="0"/>
            </w:tcBorders>
            <w:noWrap w:val="0"/>
            <w:vAlign w:val="center"/>
          </w:tcPr>
          <w:p w14:paraId="732490B0">
            <w:pPr>
              <w:keepNext w:val="0"/>
              <w:keepLines w:val="0"/>
              <w:widowControl/>
              <w:suppressLineNumbers w:val="0"/>
              <w:jc w:val="left"/>
              <w:rPr>
                <w:rFonts w:hint="eastAsia" w:ascii="宋体" w:hAnsi="宋体" w:cs="宋体"/>
                <w:color w:val="auto"/>
                <w:sz w:val="21"/>
                <w:szCs w:val="21"/>
              </w:rPr>
            </w:pPr>
            <w:r>
              <w:rPr>
                <w:rFonts w:hint="eastAsia" w:ascii="宋体" w:hAnsi="宋体"/>
                <w:color w:val="000000"/>
                <w:lang w:val="en-US" w:eastAsia="zh-CN"/>
              </w:rPr>
              <w:t>检测报告（5分）</w:t>
            </w:r>
          </w:p>
        </w:tc>
        <w:tc>
          <w:tcPr>
            <w:tcW w:w="4658" w:type="dxa"/>
            <w:tcBorders>
              <w:top w:val="single" w:color="auto" w:sz="4" w:space="0"/>
              <w:left w:val="single" w:color="auto" w:sz="4" w:space="0"/>
              <w:bottom w:val="single" w:color="auto" w:sz="4" w:space="0"/>
              <w:right w:val="single" w:color="auto" w:sz="4" w:space="0"/>
            </w:tcBorders>
            <w:noWrap w:val="0"/>
            <w:vAlign w:val="center"/>
          </w:tcPr>
          <w:p w14:paraId="7997FEA5">
            <w:pPr>
              <w:rPr>
                <w:rFonts w:hint="eastAsia" w:ascii="Times New Roman" w:hAnsi="Times New Roman" w:eastAsia="宋体" w:cs="Times New Roman"/>
                <w:color w:val="auto"/>
                <w:lang w:eastAsia="zh-CN"/>
              </w:rPr>
            </w:pPr>
            <w:r>
              <w:rPr>
                <w:rFonts w:hint="eastAsia" w:ascii="宋体" w:hAnsi="宋体"/>
                <w:color w:val="auto"/>
                <w:szCs w:val="21"/>
                <w:lang w:val="en-US" w:eastAsia="zh-CN"/>
              </w:rPr>
              <w:t>提供具有ISO导则25资质的专业测试机构出具的符合国家标准（或IEC标准）的测试报告（有国家标准或IEC标准的应给出标准号）。或专业测试机构出具的可以证明该产品的主要性能参数符合技术规范中提供的技术参数和性能指标的测试报告。（复印件加盖公章）</w:t>
            </w:r>
          </w:p>
        </w:tc>
      </w:tr>
      <w:tr w14:paraId="18812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975" w:type="dxa"/>
            <w:vMerge w:val="continue"/>
            <w:tcBorders>
              <w:left w:val="single" w:color="auto" w:sz="4" w:space="0"/>
              <w:right w:val="single" w:color="auto" w:sz="4" w:space="0"/>
            </w:tcBorders>
            <w:noWrap w:val="0"/>
            <w:vAlign w:val="center"/>
          </w:tcPr>
          <w:p w14:paraId="63F3B97B">
            <w:pPr>
              <w:jc w:val="center"/>
              <w:rPr>
                <w:rFonts w:hint="eastAsia" w:eastAsia="宋体"/>
                <w:color w:val="000000"/>
                <w:lang w:eastAsia="zh-CN"/>
              </w:rPr>
            </w:pPr>
          </w:p>
        </w:tc>
        <w:tc>
          <w:tcPr>
            <w:tcW w:w="1729" w:type="dxa"/>
            <w:vMerge w:val="continue"/>
            <w:tcBorders>
              <w:left w:val="single" w:color="auto" w:sz="4" w:space="0"/>
              <w:right w:val="single" w:color="auto" w:sz="4" w:space="0"/>
            </w:tcBorders>
            <w:noWrap w:val="0"/>
            <w:vAlign w:val="center"/>
          </w:tcPr>
          <w:p w14:paraId="2916F108">
            <w:pPr>
              <w:keepNext w:val="0"/>
              <w:keepLines w:val="0"/>
              <w:widowControl/>
              <w:suppressLineNumbers w:val="0"/>
              <w:jc w:val="left"/>
              <w:rPr>
                <w:rFonts w:hint="eastAsia" w:ascii="宋体" w:hAnsi="宋体"/>
                <w:color w:val="000000"/>
                <w:lang w:val="en-US" w:eastAsia="zh-CN"/>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0ADD5204">
            <w:pPr>
              <w:keepNext w:val="0"/>
              <w:keepLines w:val="0"/>
              <w:widowControl/>
              <w:suppressLineNumbers w:val="0"/>
              <w:jc w:val="left"/>
              <w:rPr>
                <w:rFonts w:hint="eastAsia" w:ascii="宋体" w:hAnsi="宋体" w:cs="宋体"/>
                <w:color w:val="auto"/>
                <w:sz w:val="21"/>
                <w:szCs w:val="21"/>
              </w:rPr>
            </w:pPr>
            <w:r>
              <w:rPr>
                <w:rFonts w:hint="eastAsia" w:ascii="宋体" w:hAnsi="宋体"/>
                <w:color w:val="000000"/>
                <w:lang w:val="en-US" w:eastAsia="zh-CN"/>
              </w:rPr>
              <w:t>组织管理及技术措施（14分）</w:t>
            </w:r>
          </w:p>
        </w:tc>
        <w:tc>
          <w:tcPr>
            <w:tcW w:w="4658" w:type="dxa"/>
            <w:tcBorders>
              <w:top w:val="single" w:color="auto" w:sz="4" w:space="0"/>
              <w:left w:val="single" w:color="auto" w:sz="4" w:space="0"/>
              <w:bottom w:val="single" w:color="auto" w:sz="4" w:space="0"/>
              <w:right w:val="single" w:color="auto" w:sz="4" w:space="0"/>
            </w:tcBorders>
            <w:noWrap w:val="0"/>
            <w:vAlign w:val="center"/>
          </w:tcPr>
          <w:p w14:paraId="63316ED2">
            <w:pPr>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有针对本项目可行的项目现场规划组织管理及技术措施方案（评审主要内容为：针对本项目制定生产、供货、现场管理配合等相关方案）。</w:t>
            </w:r>
          </w:p>
          <w:p w14:paraId="1ACEA341">
            <w:pPr>
              <w:rPr>
                <w:rFonts w:hint="eastAsia" w:ascii="Times New Roman" w:hAnsi="Times New Roman" w:eastAsia="宋体" w:cs="Times New Roman"/>
                <w:color w:val="000000"/>
              </w:rPr>
            </w:pPr>
            <w:r>
              <w:rPr>
                <w:rFonts w:hint="eastAsia" w:ascii="Times New Roman" w:hAnsi="Times New Roman" w:eastAsia="宋体" w:cs="Times New Roman"/>
                <w:color w:val="000000"/>
                <w:lang w:val="en-US" w:eastAsia="zh-CN"/>
              </w:rPr>
              <w:t>优秀的得</w:t>
            </w:r>
            <w:r>
              <w:rPr>
                <w:rFonts w:hint="eastAsia" w:cs="Times New Roman"/>
                <w:color w:val="000000"/>
                <w:lang w:val="en-US" w:eastAsia="zh-CN"/>
              </w:rPr>
              <w:t>11-14</w:t>
            </w:r>
            <w:r>
              <w:rPr>
                <w:rFonts w:hint="eastAsia" w:ascii="Times New Roman" w:hAnsi="Times New Roman" w:eastAsia="宋体" w:cs="Times New Roman"/>
                <w:color w:val="000000"/>
                <w:lang w:val="en-US" w:eastAsia="zh-CN"/>
              </w:rPr>
              <w:t>分，较好的得</w:t>
            </w:r>
            <w:r>
              <w:rPr>
                <w:rFonts w:hint="eastAsia" w:cs="Times New Roman"/>
                <w:color w:val="000000"/>
                <w:lang w:val="en-US" w:eastAsia="zh-CN"/>
              </w:rPr>
              <w:t>6-10</w:t>
            </w:r>
            <w:r>
              <w:rPr>
                <w:rFonts w:hint="eastAsia" w:ascii="Times New Roman" w:hAnsi="Times New Roman" w:eastAsia="宋体" w:cs="Times New Roman"/>
                <w:color w:val="000000"/>
                <w:lang w:val="en-US" w:eastAsia="zh-CN"/>
              </w:rPr>
              <w:t>分，普通的得</w:t>
            </w:r>
            <w:r>
              <w:rPr>
                <w:rFonts w:hint="eastAsia" w:cs="Times New Roman"/>
                <w:color w:val="000000"/>
                <w:lang w:val="en-US" w:eastAsia="zh-CN"/>
              </w:rPr>
              <w:t>3-5</w:t>
            </w:r>
            <w:r>
              <w:rPr>
                <w:rFonts w:hint="eastAsia" w:ascii="Times New Roman" w:hAnsi="Times New Roman" w:eastAsia="宋体" w:cs="Times New Roman"/>
                <w:color w:val="000000"/>
                <w:lang w:val="en-US" w:eastAsia="zh-CN"/>
              </w:rPr>
              <w:t>分，较差的得</w:t>
            </w:r>
            <w:r>
              <w:rPr>
                <w:rFonts w:hint="eastAsia" w:cs="Times New Roman"/>
                <w:color w:val="000000"/>
                <w:lang w:val="en-US" w:eastAsia="zh-CN"/>
              </w:rPr>
              <w:t>1-2</w:t>
            </w:r>
            <w:r>
              <w:rPr>
                <w:rFonts w:hint="eastAsia" w:ascii="Times New Roman" w:hAnsi="Times New Roman" w:eastAsia="宋体" w:cs="Times New Roman"/>
                <w:color w:val="000000"/>
                <w:lang w:val="en-US" w:eastAsia="zh-CN"/>
              </w:rPr>
              <w:t>分，未提供或编制内容出现严重错误的本项不得分。（满分</w:t>
            </w:r>
            <w:r>
              <w:rPr>
                <w:rFonts w:hint="eastAsia" w:cs="Times New Roman"/>
                <w:color w:val="000000"/>
                <w:lang w:val="en-US" w:eastAsia="zh-CN"/>
              </w:rPr>
              <w:t>14</w:t>
            </w:r>
            <w:r>
              <w:rPr>
                <w:rFonts w:hint="eastAsia" w:ascii="Times New Roman" w:hAnsi="Times New Roman" w:eastAsia="宋体" w:cs="Times New Roman"/>
                <w:color w:val="000000"/>
                <w:lang w:val="en-US" w:eastAsia="zh-CN"/>
              </w:rPr>
              <w:t xml:space="preserve">分） </w:t>
            </w:r>
          </w:p>
        </w:tc>
      </w:tr>
      <w:tr w14:paraId="590E1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975" w:type="dxa"/>
            <w:vMerge w:val="continue"/>
            <w:tcBorders>
              <w:left w:val="single" w:color="auto" w:sz="4" w:space="0"/>
              <w:bottom w:val="single" w:color="auto" w:sz="4" w:space="0"/>
              <w:right w:val="single" w:color="auto" w:sz="4" w:space="0"/>
            </w:tcBorders>
            <w:shd w:val="clear" w:color="auto" w:fill="auto"/>
            <w:noWrap w:val="0"/>
            <w:vAlign w:val="center"/>
          </w:tcPr>
          <w:p w14:paraId="430E34C1">
            <w:pPr>
              <w:jc w:val="center"/>
              <w:rPr>
                <w:rFonts w:hint="default" w:ascii="Times New Roman" w:hAnsi="Times New Roman" w:eastAsia="宋体" w:cs="Times New Roman"/>
                <w:color w:val="000000"/>
                <w:kern w:val="2"/>
                <w:sz w:val="21"/>
                <w:szCs w:val="24"/>
                <w:lang w:val="en-US" w:eastAsia="zh-CN" w:bidi="ar-SA"/>
              </w:rPr>
            </w:pPr>
          </w:p>
        </w:tc>
        <w:tc>
          <w:tcPr>
            <w:tcW w:w="1729" w:type="dxa"/>
            <w:vMerge w:val="continue"/>
            <w:tcBorders>
              <w:left w:val="single" w:color="auto" w:sz="4" w:space="0"/>
              <w:bottom w:val="single" w:color="auto" w:sz="4" w:space="0"/>
              <w:right w:val="single" w:color="auto" w:sz="4" w:space="0"/>
            </w:tcBorders>
            <w:shd w:val="clear" w:color="auto" w:fill="auto"/>
            <w:noWrap w:val="0"/>
            <w:vAlign w:val="center"/>
          </w:tcPr>
          <w:p w14:paraId="497A3FB8">
            <w:pPr>
              <w:rPr>
                <w:rFonts w:hint="eastAsia" w:ascii="宋体" w:hAnsi="宋体" w:cs="宋体"/>
                <w:color w:val="auto"/>
                <w:sz w:val="21"/>
                <w:szCs w:val="21"/>
              </w:rPr>
            </w:pPr>
          </w:p>
        </w:tc>
        <w:tc>
          <w:tcPr>
            <w:tcW w:w="2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AB295D">
            <w:pPr>
              <w:rPr>
                <w:rFonts w:hint="eastAsia" w:ascii="Times New Roman" w:hAnsi="Times New Roman" w:eastAsia="宋体" w:cs="Times New Roman"/>
                <w:color w:val="000000"/>
                <w:kern w:val="2"/>
                <w:sz w:val="21"/>
                <w:szCs w:val="24"/>
                <w:lang w:val="en-US" w:eastAsia="zh-CN" w:bidi="ar-SA"/>
              </w:rPr>
            </w:pPr>
            <w:r>
              <w:rPr>
                <w:rFonts w:hint="eastAsia" w:ascii="宋体" w:hAnsi="宋体" w:cs="宋体"/>
                <w:color w:val="auto"/>
                <w:sz w:val="21"/>
                <w:szCs w:val="21"/>
              </w:rPr>
              <w:t>售后服务网点及承诺（</w:t>
            </w:r>
            <w:r>
              <w:rPr>
                <w:rFonts w:hint="eastAsia" w:ascii="宋体" w:hAnsi="宋体" w:cs="宋体"/>
                <w:color w:val="auto"/>
                <w:sz w:val="21"/>
                <w:szCs w:val="21"/>
                <w:lang w:val="en-US" w:eastAsia="zh-CN"/>
              </w:rPr>
              <w:t>5</w:t>
            </w:r>
            <w:r>
              <w:rPr>
                <w:rFonts w:hint="eastAsia" w:ascii="宋体" w:hAnsi="宋体" w:cs="宋体"/>
                <w:color w:val="auto"/>
                <w:sz w:val="21"/>
                <w:szCs w:val="21"/>
              </w:rPr>
              <w:t>分）</w:t>
            </w:r>
          </w:p>
        </w:tc>
        <w:tc>
          <w:tcPr>
            <w:tcW w:w="465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545312">
            <w:pPr>
              <w:rPr>
                <w:rFonts w:hint="eastAsia" w:cs="Times New Roman"/>
                <w:color w:val="000000"/>
                <w:lang w:eastAsia="zh-CN"/>
              </w:rPr>
            </w:pPr>
            <w:r>
              <w:rPr>
                <w:rFonts w:hint="eastAsia" w:ascii="Times New Roman" w:hAnsi="Times New Roman" w:eastAsia="宋体" w:cs="Times New Roman"/>
                <w:color w:val="000000"/>
              </w:rPr>
              <w:t>售后服务机构设置及售后</w:t>
            </w:r>
            <w:r>
              <w:rPr>
                <w:rFonts w:hint="eastAsia" w:ascii="Times New Roman" w:hAnsi="Times New Roman" w:eastAsia="宋体" w:cs="Times New Roman"/>
                <w:color w:val="000000"/>
                <w:lang w:eastAsia="zh-CN"/>
              </w:rPr>
              <w:t>企业</w:t>
            </w:r>
            <w:r>
              <w:rPr>
                <w:rFonts w:hint="eastAsia" w:ascii="Times New Roman" w:hAnsi="Times New Roman" w:eastAsia="宋体" w:cs="Times New Roman"/>
                <w:color w:val="000000"/>
              </w:rPr>
              <w:t>员配置、售后服务承诺、保障措施等情况进行综合评</w:t>
            </w:r>
            <w:r>
              <w:rPr>
                <w:rFonts w:hint="eastAsia" w:ascii="Times New Roman" w:hAnsi="Times New Roman" w:eastAsia="宋体" w:cs="Times New Roman"/>
                <w:color w:val="000000"/>
                <w:lang w:eastAsia="zh-CN"/>
              </w:rPr>
              <w:t>定</w:t>
            </w:r>
            <w:r>
              <w:rPr>
                <w:rFonts w:hint="eastAsia" w:cs="Times New Roman"/>
                <w:color w:val="000000"/>
                <w:lang w:eastAsia="zh-CN"/>
              </w:rPr>
              <w:t>。</w:t>
            </w:r>
          </w:p>
          <w:p w14:paraId="50759179">
            <w:pPr>
              <w:rPr>
                <w:rFonts w:hint="default"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优秀的得</w:t>
            </w:r>
            <w:r>
              <w:rPr>
                <w:rFonts w:hint="eastAsia" w:cs="Times New Roman"/>
                <w:color w:val="000000"/>
                <w:lang w:val="en-US" w:eastAsia="zh-CN"/>
              </w:rPr>
              <w:t>5</w:t>
            </w:r>
            <w:r>
              <w:rPr>
                <w:rFonts w:hint="eastAsia" w:ascii="Times New Roman" w:hAnsi="Times New Roman" w:eastAsia="宋体" w:cs="Times New Roman"/>
                <w:color w:val="000000"/>
                <w:lang w:val="en-US" w:eastAsia="zh-CN"/>
              </w:rPr>
              <w:t>分，较好的得</w:t>
            </w:r>
            <w:r>
              <w:rPr>
                <w:rFonts w:hint="eastAsia" w:cs="Times New Roman"/>
                <w:color w:val="000000"/>
                <w:lang w:val="en-US" w:eastAsia="zh-CN"/>
              </w:rPr>
              <w:t>3-4</w:t>
            </w:r>
            <w:r>
              <w:rPr>
                <w:rFonts w:hint="eastAsia" w:ascii="Times New Roman" w:hAnsi="Times New Roman" w:eastAsia="宋体" w:cs="Times New Roman"/>
                <w:color w:val="000000"/>
                <w:lang w:val="en-US" w:eastAsia="zh-CN"/>
              </w:rPr>
              <w:t>分，普通的得</w:t>
            </w:r>
            <w:r>
              <w:rPr>
                <w:rFonts w:hint="eastAsia" w:cs="Times New Roman"/>
                <w:color w:val="000000"/>
                <w:lang w:val="en-US" w:eastAsia="zh-CN"/>
              </w:rPr>
              <w:t>1-2</w:t>
            </w:r>
            <w:r>
              <w:rPr>
                <w:rFonts w:hint="eastAsia" w:ascii="Times New Roman" w:hAnsi="Times New Roman" w:eastAsia="宋体" w:cs="Times New Roman"/>
                <w:color w:val="000000"/>
                <w:lang w:val="en-US" w:eastAsia="zh-CN"/>
              </w:rPr>
              <w:t>分，未提供或编制内容出现严重错误的本项不得分。（满分</w:t>
            </w:r>
            <w:r>
              <w:rPr>
                <w:rFonts w:hint="eastAsia" w:cs="Times New Roman"/>
                <w:color w:val="000000"/>
                <w:lang w:val="en-US" w:eastAsia="zh-CN"/>
              </w:rPr>
              <w:t>5</w:t>
            </w:r>
            <w:r>
              <w:rPr>
                <w:rFonts w:hint="eastAsia" w:ascii="Times New Roman" w:hAnsi="Times New Roman" w:eastAsia="宋体" w:cs="Times New Roman"/>
                <w:color w:val="000000"/>
                <w:lang w:val="en-US" w:eastAsia="zh-CN"/>
              </w:rPr>
              <w:t>分）</w:t>
            </w:r>
          </w:p>
        </w:tc>
      </w:tr>
      <w:tr w14:paraId="1F01A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9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40772A">
            <w:pPr>
              <w:jc w:val="center"/>
              <w:rPr>
                <w:rFonts w:hint="eastAsia" w:eastAsia="宋体"/>
                <w:color w:val="000000"/>
                <w:lang w:eastAsia="zh-CN"/>
              </w:rPr>
            </w:pPr>
            <w:r>
              <w:rPr>
                <w:rFonts w:hint="eastAsia"/>
                <w:color w:val="000000"/>
                <w:lang w:val="en-US" w:eastAsia="zh-CN"/>
              </w:rPr>
              <w:t>3</w:t>
            </w:r>
          </w:p>
        </w:tc>
        <w:tc>
          <w:tcPr>
            <w:tcW w:w="172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582832">
            <w:pPr>
              <w:keepNext w:val="0"/>
              <w:keepLines w:val="0"/>
              <w:pageBreakBefore w:val="0"/>
              <w:widowControl w:val="0"/>
              <w:kinsoku/>
              <w:wordWrap/>
              <w:topLinePunct w:val="0"/>
              <w:autoSpaceDN/>
              <w:bidi w:val="0"/>
              <w:adjustRightInd w:val="0"/>
              <w:snapToGrid/>
              <w:spacing w:line="360" w:lineRule="exact"/>
              <w:ind w:firstLine="0" w:firstLineChars="0"/>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商务标</w:t>
            </w:r>
          </w:p>
        </w:tc>
        <w:tc>
          <w:tcPr>
            <w:tcW w:w="295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52097C">
            <w:pPr>
              <w:keepNext w:val="0"/>
              <w:keepLines w:val="0"/>
              <w:pageBreakBefore w:val="0"/>
              <w:widowControl w:val="0"/>
              <w:kinsoku/>
              <w:wordWrap/>
              <w:topLinePunct w:val="0"/>
              <w:autoSpaceDN/>
              <w:bidi w:val="0"/>
              <w:adjustRightInd w:val="0"/>
              <w:snapToGrid/>
              <w:spacing w:line="360" w:lineRule="exact"/>
              <w:ind w:firstLine="0" w:firstLineChars="0"/>
              <w:jc w:val="left"/>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企业业绩（</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分）</w:t>
            </w:r>
          </w:p>
        </w:tc>
        <w:tc>
          <w:tcPr>
            <w:tcW w:w="465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396D18">
            <w:pPr>
              <w:rPr>
                <w:rFonts w:hint="eastAsia" w:ascii="Times New Roman" w:hAnsi="Times New Roman" w:eastAsia="宋体" w:cs="Times New Roman"/>
                <w:color w:val="000000"/>
              </w:rPr>
            </w:pPr>
            <w:r>
              <w:rPr>
                <w:rFonts w:hint="eastAsia" w:ascii="Times New Roman" w:hAnsi="Times New Roman" w:eastAsia="宋体" w:cs="Times New Roman"/>
                <w:color w:val="000000"/>
              </w:rPr>
              <w:t>投标</w:t>
            </w:r>
            <w:r>
              <w:rPr>
                <w:rFonts w:hint="eastAsia" w:ascii="Times New Roman" w:hAnsi="Times New Roman" w:eastAsia="宋体" w:cs="Times New Roman"/>
                <w:color w:val="000000"/>
                <w:lang w:val="en-US" w:eastAsia="zh-CN"/>
              </w:rPr>
              <w:t>单位</w:t>
            </w:r>
            <w:r>
              <w:rPr>
                <w:rFonts w:hint="eastAsia" w:ascii="Times New Roman" w:hAnsi="Times New Roman" w:eastAsia="宋体" w:cs="Times New Roman"/>
                <w:color w:val="000000"/>
              </w:rPr>
              <w:t>自20</w:t>
            </w:r>
            <w:r>
              <w:rPr>
                <w:rFonts w:hint="eastAsia" w:cs="Times New Roman"/>
                <w:color w:val="000000"/>
                <w:lang w:val="en-US" w:eastAsia="zh-CN"/>
              </w:rPr>
              <w:t>21</w:t>
            </w:r>
            <w:r>
              <w:rPr>
                <w:rFonts w:hint="eastAsia" w:ascii="Times New Roman" w:hAnsi="Times New Roman" w:eastAsia="宋体" w:cs="Times New Roman"/>
                <w:color w:val="000000"/>
              </w:rPr>
              <w:t>年</w:t>
            </w:r>
            <w:r>
              <w:rPr>
                <w:rFonts w:hint="eastAsia" w:ascii="Times New Roman" w:hAnsi="Times New Roman" w:eastAsia="宋体" w:cs="Times New Roman"/>
                <w:color w:val="000000"/>
                <w:lang w:val="en-US" w:eastAsia="zh-CN"/>
              </w:rPr>
              <w:t>11</w:t>
            </w:r>
            <w:r>
              <w:rPr>
                <w:rFonts w:hint="eastAsia" w:ascii="Times New Roman" w:hAnsi="Times New Roman" w:eastAsia="宋体" w:cs="Times New Roman"/>
                <w:color w:val="000000"/>
              </w:rPr>
              <w:t>月</w:t>
            </w:r>
            <w:r>
              <w:rPr>
                <w:rFonts w:hint="eastAsia" w:ascii="Times New Roman" w:hAnsi="Times New Roman" w:eastAsia="宋体" w:cs="Times New Roman"/>
                <w:color w:val="000000"/>
                <w:lang w:val="en-US" w:eastAsia="zh-CN"/>
              </w:rPr>
              <w:t>0</w:t>
            </w:r>
            <w:r>
              <w:rPr>
                <w:rFonts w:hint="eastAsia" w:ascii="Times New Roman" w:hAnsi="Times New Roman" w:eastAsia="宋体" w:cs="Times New Roman"/>
                <w:color w:val="000000"/>
              </w:rPr>
              <w:t>1日以来</w:t>
            </w:r>
            <w:r>
              <w:rPr>
                <w:rFonts w:hint="eastAsia" w:ascii="Times New Roman" w:hAnsi="Times New Roman" w:eastAsia="宋体" w:cs="Times New Roman"/>
                <w:color w:val="000000"/>
                <w:lang w:val="en-US" w:eastAsia="zh-CN"/>
              </w:rPr>
              <w:t>采购业绩组串式逆变器且单项合同金额达到</w:t>
            </w:r>
            <w:r>
              <w:rPr>
                <w:rFonts w:hint="eastAsia" w:cs="Times New Roman"/>
                <w:color w:val="000000"/>
                <w:lang w:val="en-US" w:eastAsia="zh-CN"/>
              </w:rPr>
              <w:t>1</w:t>
            </w:r>
            <w:r>
              <w:rPr>
                <w:rFonts w:hint="eastAsia" w:ascii="Times New Roman" w:hAnsi="Times New Roman" w:eastAsia="宋体" w:cs="Times New Roman"/>
                <w:color w:val="000000"/>
                <w:lang w:val="en-US" w:eastAsia="zh-CN"/>
              </w:rPr>
              <w:t>00万元及以上的，每提供一项业绩得</w:t>
            </w:r>
            <w:r>
              <w:rPr>
                <w:rFonts w:hint="eastAsia" w:ascii="Times New Roman" w:hAnsi="Times New Roman" w:cs="Times New Roman"/>
                <w:color w:val="000000"/>
                <w:lang w:val="en-US" w:eastAsia="zh-CN"/>
              </w:rPr>
              <w:t>2</w:t>
            </w:r>
            <w:r>
              <w:rPr>
                <w:rFonts w:hint="eastAsia" w:ascii="Times New Roman" w:hAnsi="Times New Roman" w:eastAsia="宋体" w:cs="Times New Roman"/>
                <w:color w:val="000000"/>
                <w:lang w:val="en-US" w:eastAsia="zh-CN"/>
              </w:rPr>
              <w:t>分，最高</w:t>
            </w:r>
            <w:r>
              <w:rPr>
                <w:rFonts w:hint="eastAsia" w:ascii="Times New Roman" w:hAnsi="Times New Roman" w:cs="Times New Roman"/>
                <w:color w:val="000000"/>
                <w:lang w:val="en-US" w:eastAsia="zh-CN"/>
              </w:rPr>
              <w:t>6</w:t>
            </w:r>
            <w:r>
              <w:rPr>
                <w:rFonts w:hint="eastAsia" w:ascii="Times New Roman" w:hAnsi="Times New Roman" w:eastAsia="宋体" w:cs="Times New Roman"/>
                <w:color w:val="000000"/>
                <w:lang w:val="en-US" w:eastAsia="zh-CN"/>
              </w:rPr>
              <w:t>分（</w:t>
            </w:r>
            <w:r>
              <w:rPr>
                <w:rFonts w:hint="eastAsia" w:ascii="Times New Roman" w:hAnsi="Times New Roman" w:eastAsia="宋体" w:cs="Times New Roman"/>
                <w:color w:val="000000"/>
              </w:rPr>
              <w:t>业绩认定时间：以合同签订时间为准</w:t>
            </w:r>
            <w:r>
              <w:rPr>
                <w:rFonts w:hint="eastAsia" w:ascii="Times New Roman" w:hAnsi="Times New Roman" w:eastAsia="宋体" w:cs="Times New Roman"/>
                <w:color w:val="000000"/>
                <w:lang w:val="en-US" w:eastAsia="zh-CN"/>
              </w:rPr>
              <w:t>）</w:t>
            </w:r>
            <w:r>
              <w:rPr>
                <w:rFonts w:hint="eastAsia" w:ascii="Times New Roman" w:hAnsi="Times New Roman" w:eastAsia="宋体" w:cs="Times New Roman"/>
                <w:color w:val="000000"/>
              </w:rPr>
              <w:t>。</w:t>
            </w:r>
          </w:p>
          <w:p w14:paraId="7DB06A6D">
            <w:pPr>
              <w:rPr>
                <w:rFonts w:hint="eastAsia" w:ascii="宋体" w:hAnsi="宋体"/>
                <w:color w:val="FF0000"/>
                <w:szCs w:val="21"/>
                <w:lang w:val="en-US" w:eastAsia="zh-CN"/>
              </w:rPr>
            </w:pPr>
            <w:r>
              <w:rPr>
                <w:rFonts w:hint="eastAsia" w:ascii="Times New Roman" w:hAnsi="Times New Roman" w:eastAsia="宋体" w:cs="Times New Roman"/>
                <w:color w:val="000000"/>
                <w:lang w:eastAsia="zh-CN"/>
              </w:rPr>
              <w:t>注：投标文件中提供</w:t>
            </w:r>
            <w:r>
              <w:rPr>
                <w:rFonts w:hint="eastAsia" w:ascii="Times New Roman" w:hAnsi="Times New Roman" w:eastAsia="宋体" w:cs="Times New Roman"/>
                <w:color w:val="000000"/>
              </w:rPr>
              <w:t>合同</w:t>
            </w:r>
            <w:r>
              <w:rPr>
                <w:rFonts w:hint="eastAsia" w:ascii="Times New Roman" w:hAnsi="Times New Roman" w:eastAsia="宋体" w:cs="Times New Roman"/>
                <w:color w:val="000000"/>
                <w:lang w:eastAsia="zh-CN"/>
              </w:rPr>
              <w:t>、</w:t>
            </w:r>
            <w:r>
              <w:rPr>
                <w:rFonts w:hint="eastAsia" w:ascii="Times New Roman" w:hAnsi="Times New Roman" w:eastAsia="宋体" w:cs="Times New Roman"/>
                <w:color w:val="000000"/>
                <w:lang w:val="en-US" w:eastAsia="zh-CN"/>
              </w:rPr>
              <w:t>发票，</w:t>
            </w:r>
            <w:r>
              <w:rPr>
                <w:rFonts w:hint="eastAsia" w:ascii="Times New Roman" w:hAnsi="Times New Roman" w:eastAsia="宋体" w:cs="Times New Roman"/>
                <w:color w:val="000000"/>
              </w:rPr>
              <w:t>复印件加盖</w:t>
            </w:r>
            <w:r>
              <w:rPr>
                <w:rFonts w:hint="eastAsia" w:ascii="Times New Roman" w:hAnsi="Times New Roman" w:eastAsia="宋体" w:cs="Times New Roman"/>
                <w:color w:val="000000"/>
                <w:lang w:eastAsia="zh-CN"/>
              </w:rPr>
              <w:t>投标</w:t>
            </w:r>
            <w:r>
              <w:rPr>
                <w:rFonts w:hint="eastAsia" w:ascii="Times New Roman" w:hAnsi="Times New Roman" w:eastAsia="宋体" w:cs="Times New Roman"/>
                <w:color w:val="000000"/>
              </w:rPr>
              <w:t>单位公章，否则不得分</w:t>
            </w:r>
            <w:r>
              <w:rPr>
                <w:rFonts w:hint="eastAsia" w:ascii="Times New Roman" w:hAnsi="Times New Roman" w:eastAsia="宋体" w:cs="Times New Roman"/>
                <w:color w:val="000000"/>
                <w:lang w:eastAsia="zh-CN"/>
              </w:rPr>
              <w:t>，</w:t>
            </w:r>
            <w:r>
              <w:rPr>
                <w:rFonts w:hint="eastAsia" w:ascii="Times New Roman" w:hAnsi="Times New Roman" w:eastAsia="宋体" w:cs="Times New Roman"/>
                <w:color w:val="000000"/>
                <w:lang w:val="en-US" w:eastAsia="zh-CN"/>
              </w:rPr>
              <w:t>中标后</w:t>
            </w:r>
            <w:r>
              <w:rPr>
                <w:rFonts w:hint="eastAsia" w:ascii="Times New Roman" w:hAnsi="Times New Roman" w:eastAsia="宋体" w:cs="Times New Roman"/>
                <w:color w:val="000000"/>
              </w:rPr>
              <w:t>原件备查</w:t>
            </w:r>
            <w:r>
              <w:rPr>
                <w:rFonts w:hint="eastAsia" w:ascii="Times New Roman" w:hAnsi="Times New Roman" w:eastAsia="宋体" w:cs="Times New Roman"/>
                <w:color w:val="000000"/>
                <w:lang w:eastAsia="zh-CN"/>
              </w:rPr>
              <w:t>。</w:t>
            </w:r>
          </w:p>
        </w:tc>
      </w:tr>
    </w:tbl>
    <w:p w14:paraId="5A7F8580">
      <w:pPr>
        <w:autoSpaceDE w:val="0"/>
        <w:autoSpaceDN w:val="0"/>
        <w:adjustRightInd w:val="0"/>
        <w:snapToGrid w:val="0"/>
        <w:spacing w:line="480" w:lineRule="exact"/>
        <w:ind w:firstLine="422" w:firstLineChars="200"/>
        <w:rPr>
          <w:rFonts w:hint="eastAsia" w:ascii="宋体" w:hAnsi="宋体"/>
          <w:b/>
          <w:color w:val="000000"/>
          <w:szCs w:val="21"/>
          <w:lang w:val="en-US" w:eastAsia="zh-CN"/>
        </w:rPr>
      </w:pPr>
    </w:p>
    <w:p w14:paraId="2593EF8C">
      <w:pPr>
        <w:autoSpaceDE w:val="0"/>
        <w:autoSpaceDN w:val="0"/>
        <w:adjustRightInd w:val="0"/>
        <w:snapToGrid w:val="0"/>
        <w:spacing w:line="480" w:lineRule="exact"/>
        <w:ind w:firstLine="422" w:firstLineChars="200"/>
        <w:rPr>
          <w:rFonts w:hint="eastAsia" w:ascii="宋体" w:hAnsi="宋体"/>
          <w:b/>
          <w:color w:val="000000"/>
          <w:szCs w:val="21"/>
        </w:rPr>
      </w:pPr>
      <w:r>
        <w:rPr>
          <w:rFonts w:hint="eastAsia" w:ascii="宋体" w:hAnsi="宋体"/>
          <w:b/>
          <w:color w:val="000000"/>
          <w:szCs w:val="21"/>
          <w:lang w:val="en-US" w:eastAsia="zh-CN"/>
        </w:rPr>
        <w:t>七、</w:t>
      </w:r>
      <w:r>
        <w:rPr>
          <w:rFonts w:hint="eastAsia" w:ascii="宋体" w:hAnsi="宋体"/>
          <w:b/>
          <w:color w:val="000000"/>
          <w:szCs w:val="21"/>
        </w:rPr>
        <w:t xml:space="preserve">定标 </w:t>
      </w:r>
    </w:p>
    <w:p w14:paraId="297F58AE">
      <w:pPr>
        <w:pStyle w:val="13"/>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 xml:space="preserve">评标委员会完成评标后，应当向招标人提出书面评标报告，阐明评标委员会对各投标文件的评审和比较意见，并按照招标文件中规定的评标方法，推荐3名有排序的合格中标候选人。 </w:t>
      </w:r>
    </w:p>
    <w:p w14:paraId="783984FB">
      <w:pPr>
        <w:pStyle w:val="13"/>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lang w:val="en-US" w:eastAsia="zh-CN"/>
        </w:rPr>
        <w:t>8.1</w:t>
      </w:r>
      <w:r>
        <w:rPr>
          <w:rFonts w:hint="eastAsia" w:ascii="宋体" w:hAnsi="宋体" w:cs="宋体"/>
          <w:color w:val="000000"/>
          <w:sz w:val="21"/>
          <w:szCs w:val="21"/>
          <w:shd w:val="clear" w:color="auto" w:fill="FFFFFF"/>
        </w:rPr>
        <w:t xml:space="preserve">排序原则： </w:t>
      </w:r>
    </w:p>
    <w:p w14:paraId="126458BC">
      <w:pPr>
        <w:pStyle w:val="13"/>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lang w:val="en-US" w:eastAsia="zh-CN"/>
        </w:rPr>
        <w:t>8.2</w:t>
      </w:r>
      <w:r>
        <w:rPr>
          <w:rFonts w:hint="eastAsia" w:ascii="宋体" w:hAnsi="宋体" w:cs="宋体"/>
          <w:color w:val="000000"/>
          <w:sz w:val="21"/>
          <w:szCs w:val="21"/>
          <w:shd w:val="clear" w:color="auto" w:fill="FFFFFF"/>
        </w:rPr>
        <w:t xml:space="preserve">综合评分法： </w:t>
      </w:r>
    </w:p>
    <w:p w14:paraId="5BF0E8E7">
      <w:pPr>
        <w:pStyle w:val="13"/>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 xml:space="preserve">（1）按评分分数高低从高到低进行排序； </w:t>
      </w:r>
    </w:p>
    <w:p w14:paraId="2233C3AB">
      <w:pPr>
        <w:pStyle w:val="13"/>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 xml:space="preserve">（2）当评分分数相同时，由评标委员会决定； </w:t>
      </w:r>
    </w:p>
    <w:p w14:paraId="28CF8972">
      <w:pPr>
        <w:pStyle w:val="13"/>
        <w:widowControl/>
        <w:shd w:val="clear" w:color="auto" w:fill="FFFFFF"/>
        <w:spacing w:beforeAutospacing="0" w:afterAutospacing="0" w:line="360" w:lineRule="auto"/>
        <w:ind w:firstLine="384"/>
        <w:rPr>
          <w:rFonts w:hint="eastAsia" w:ascii="宋体" w:hAnsi="宋体" w:cs="宋体"/>
          <w:color w:val="000000"/>
          <w:sz w:val="21"/>
          <w:szCs w:val="21"/>
          <w:shd w:val="clear" w:color="auto" w:fill="FFFFFF"/>
        </w:rPr>
      </w:pPr>
      <w:r>
        <w:rPr>
          <w:rFonts w:hint="eastAsia" w:ascii="宋体" w:hAnsi="宋体" w:cs="宋体"/>
          <w:color w:val="000000"/>
          <w:sz w:val="21"/>
          <w:szCs w:val="21"/>
          <w:shd w:val="clear" w:color="auto" w:fill="FFFFFF"/>
          <w:lang w:val="en-US" w:eastAsia="zh-CN"/>
        </w:rPr>
        <w:t>8.3</w:t>
      </w:r>
      <w:r>
        <w:rPr>
          <w:rFonts w:hint="eastAsia" w:ascii="宋体" w:hAnsi="宋体" w:cs="宋体"/>
          <w:color w:val="000000"/>
          <w:sz w:val="21"/>
          <w:szCs w:val="21"/>
          <w:shd w:val="clear" w:color="auto" w:fill="FFFFFF"/>
        </w:rPr>
        <w:t>确定中标人的原则：招标人按照评委会的书面评标报告中的中标候选人排序，确定排名第一的为中标人。当排名第一的中标候选人放弃中标、因不可抗力提出不能履行合同，招标人可以确定排名第二的中标候选人为中标人；排名第二的中标候选人因同样的原因不能签订合同的，招标人可以确定排名第三的中标候选人为中标人。</w:t>
      </w:r>
    </w:p>
    <w:p w14:paraId="2403B81D">
      <w:pPr>
        <w:autoSpaceDE w:val="0"/>
        <w:autoSpaceDN w:val="0"/>
        <w:adjustRightInd w:val="0"/>
        <w:snapToGrid w:val="0"/>
        <w:spacing w:line="480" w:lineRule="exact"/>
        <w:ind w:firstLine="211" w:firstLineChars="100"/>
        <w:rPr>
          <w:rFonts w:ascii="宋体" w:hAnsi="宋体"/>
          <w:b/>
          <w:color w:val="000000"/>
          <w:szCs w:val="21"/>
        </w:rPr>
      </w:pPr>
      <w:r>
        <w:rPr>
          <w:rFonts w:hint="eastAsia" w:ascii="宋体" w:hAnsi="宋体"/>
          <w:b/>
          <w:color w:val="000000"/>
          <w:szCs w:val="21"/>
          <w:lang w:val="en-US" w:eastAsia="zh-CN"/>
        </w:rPr>
        <w:t>八</w:t>
      </w:r>
      <w:r>
        <w:rPr>
          <w:rFonts w:hint="eastAsia" w:ascii="宋体" w:hAnsi="宋体"/>
          <w:b/>
          <w:color w:val="000000"/>
          <w:szCs w:val="21"/>
        </w:rPr>
        <w:t>、主要合同条款：</w:t>
      </w:r>
    </w:p>
    <w:p w14:paraId="4D88B8A2">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①</w:t>
      </w:r>
      <w:r>
        <w:rPr>
          <w:rFonts w:hint="eastAsia" w:ascii="宋体" w:hAnsi="宋体"/>
          <w:color w:val="FF0000"/>
          <w:szCs w:val="21"/>
        </w:rPr>
        <w:t>产品名称、数量（按实际结算）、单价（含运费）、供货时间</w:t>
      </w:r>
      <w:r>
        <w:rPr>
          <w:rFonts w:hint="eastAsia" w:ascii="宋体" w:hAnsi="宋体"/>
          <w:color w:val="000000"/>
          <w:szCs w:val="21"/>
        </w:rPr>
        <w:t>。</w:t>
      </w:r>
    </w:p>
    <w:p w14:paraId="7C1AD7E4">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②</w:t>
      </w:r>
      <w:r>
        <w:rPr>
          <w:rFonts w:hint="eastAsia" w:ascii="宋体" w:hAnsi="宋体"/>
          <w:color w:val="FF0000"/>
          <w:szCs w:val="21"/>
        </w:rPr>
        <w:t>供货方对质量负责的条件和期限</w:t>
      </w:r>
      <w:r>
        <w:rPr>
          <w:rFonts w:hint="eastAsia" w:ascii="宋体" w:hAnsi="宋体"/>
          <w:color w:val="000000"/>
          <w:szCs w:val="21"/>
        </w:rPr>
        <w:t>。</w:t>
      </w:r>
    </w:p>
    <w:p w14:paraId="27C96119">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③交货地点、方式（按需方要求分期分批运至扬州市上善建设工程有限公司指定地点）。</w:t>
      </w:r>
    </w:p>
    <w:p w14:paraId="539EA68E">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④运输方式及到达站、港费用负担（供货方负担）。</w:t>
      </w:r>
    </w:p>
    <w:p w14:paraId="6A705621">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⑤包装物的供应及回收包装标准。</w:t>
      </w:r>
    </w:p>
    <w:p w14:paraId="29C1FA50">
      <w:pPr>
        <w:autoSpaceDE w:val="0"/>
        <w:autoSpaceDN w:val="0"/>
        <w:adjustRightInd w:val="0"/>
        <w:snapToGrid w:val="0"/>
        <w:spacing w:line="480" w:lineRule="exact"/>
        <w:ind w:left="210" w:leftChars="100" w:firstLine="350" w:firstLineChars="167"/>
        <w:rPr>
          <w:rFonts w:ascii="宋体" w:hAnsi="宋体"/>
          <w:color w:val="000000"/>
          <w:szCs w:val="21"/>
        </w:rPr>
      </w:pPr>
      <w:r>
        <w:rPr>
          <w:rFonts w:hint="eastAsia" w:ascii="宋体" w:hAnsi="宋体"/>
          <w:color w:val="000000"/>
          <w:szCs w:val="21"/>
        </w:rPr>
        <w:t>⑥</w:t>
      </w:r>
      <w:r>
        <w:rPr>
          <w:rFonts w:hint="eastAsia" w:ascii="宋体" w:hAnsi="宋体"/>
          <w:color w:val="FF0000"/>
          <w:szCs w:val="21"/>
        </w:rPr>
        <w:t>验收标准和提出异议期限：由招标方验收员按照国家标准抽样验收。若达不到标准要求，所发生的一切后果及费用由投标方承担。</w:t>
      </w:r>
    </w:p>
    <w:p w14:paraId="3653C31C">
      <w:pPr>
        <w:autoSpaceDE w:val="0"/>
        <w:autoSpaceDN w:val="0"/>
        <w:adjustRightInd w:val="0"/>
        <w:snapToGrid w:val="0"/>
        <w:spacing w:line="480" w:lineRule="exact"/>
        <w:ind w:firstLine="561"/>
        <w:rPr>
          <w:rFonts w:hint="eastAsia" w:ascii="宋体" w:hAnsi="宋体"/>
          <w:color w:val="FF0000"/>
          <w:szCs w:val="21"/>
          <w:lang w:val="en-US" w:eastAsia="zh-CN"/>
        </w:rPr>
      </w:pPr>
      <w:r>
        <w:rPr>
          <w:rFonts w:hint="eastAsia" w:ascii="宋体" w:hAnsi="宋体"/>
          <w:color w:val="000000"/>
          <w:szCs w:val="21"/>
        </w:rPr>
        <w:t>⑦</w:t>
      </w:r>
      <w:r>
        <w:rPr>
          <w:rFonts w:hint="eastAsia" w:ascii="宋体" w:hAnsi="宋体"/>
          <w:color w:val="000000"/>
          <w:szCs w:val="21"/>
          <w:lang w:eastAsia="zh-CN"/>
        </w:rPr>
        <w:t>付款方式</w:t>
      </w:r>
      <w:r>
        <w:rPr>
          <w:rFonts w:hint="eastAsia" w:ascii="宋体" w:hAnsi="宋体"/>
          <w:color w:val="000000"/>
          <w:szCs w:val="21"/>
        </w:rPr>
        <w:t>：</w:t>
      </w:r>
      <w:r>
        <w:rPr>
          <w:rFonts w:hint="eastAsia" w:ascii="宋体" w:hAnsi="宋体"/>
          <w:color w:val="FF0000"/>
          <w:szCs w:val="21"/>
          <w:lang w:val="en-US" w:eastAsia="zh-CN"/>
        </w:rPr>
        <w:t>合同签订甲方收到银行保证函后2日内付定金(订货总价30％，需开具银行预付款保函），</w:t>
      </w:r>
    </w:p>
    <w:p w14:paraId="305CF3C2">
      <w:pPr>
        <w:autoSpaceDE w:val="0"/>
        <w:autoSpaceDN w:val="0"/>
        <w:adjustRightInd w:val="0"/>
        <w:snapToGrid w:val="0"/>
        <w:spacing w:line="480" w:lineRule="exact"/>
        <w:rPr>
          <w:rFonts w:hint="eastAsia" w:ascii="宋体" w:hAnsi="宋体" w:eastAsia="宋体"/>
          <w:color w:val="FF0000"/>
          <w:szCs w:val="21"/>
          <w:lang w:val="en-US" w:eastAsia="zh-CN"/>
        </w:rPr>
      </w:pPr>
      <w:r>
        <w:rPr>
          <w:rFonts w:hint="eastAsia" w:ascii="宋体" w:hAnsi="宋体"/>
          <w:color w:val="FF0000"/>
          <w:szCs w:val="21"/>
          <w:lang w:val="en-US" w:eastAsia="zh-CN"/>
        </w:rPr>
        <w:t>供货前乙方须提供将该批设备的正式发票、清单、检测报告，甲方收到正式发票、清单、检测报告后付至订货价的100%，乙方提供逆变器5年免费质保证明，乙方收款后按规定时间供货至交货地点。</w:t>
      </w:r>
    </w:p>
    <w:p w14:paraId="382B693A">
      <w:pPr>
        <w:autoSpaceDE w:val="0"/>
        <w:autoSpaceDN w:val="0"/>
        <w:adjustRightInd w:val="0"/>
        <w:snapToGrid w:val="0"/>
        <w:spacing w:line="480" w:lineRule="exact"/>
        <w:ind w:firstLine="630" w:firstLineChars="300"/>
        <w:rPr>
          <w:rFonts w:ascii="宋体" w:hAnsi="宋体"/>
          <w:color w:val="000000"/>
          <w:szCs w:val="21"/>
        </w:rPr>
      </w:pPr>
      <w:r>
        <w:rPr>
          <w:rFonts w:hint="eastAsia" w:ascii="宋体" w:hAnsi="宋体"/>
          <w:color w:val="000000"/>
          <w:szCs w:val="21"/>
        </w:rPr>
        <w:t>⑧违约责任。</w:t>
      </w:r>
    </w:p>
    <w:p w14:paraId="73B31579">
      <w:pPr>
        <w:autoSpaceDE w:val="0"/>
        <w:autoSpaceDN w:val="0"/>
        <w:adjustRightInd w:val="0"/>
        <w:snapToGrid w:val="0"/>
        <w:spacing w:line="480" w:lineRule="exact"/>
        <w:ind w:firstLine="665" w:firstLineChars="317"/>
        <w:rPr>
          <w:rFonts w:ascii="宋体" w:hAnsi="宋体"/>
          <w:color w:val="000000"/>
          <w:szCs w:val="21"/>
        </w:rPr>
      </w:pPr>
      <w:r>
        <w:rPr>
          <w:rFonts w:hint="eastAsia" w:ascii="宋体" w:hAnsi="宋体"/>
          <w:color w:val="000000"/>
          <w:szCs w:val="21"/>
        </w:rPr>
        <w:t>⑨解决合同纠纷的方式：因履行本合同发生争议，如当事人协商不成，由</w:t>
      </w:r>
    </w:p>
    <w:p w14:paraId="7FEC98F8">
      <w:pPr>
        <w:autoSpaceDE w:val="0"/>
        <w:autoSpaceDN w:val="0"/>
        <w:adjustRightInd w:val="0"/>
        <w:snapToGrid w:val="0"/>
        <w:spacing w:line="480" w:lineRule="exact"/>
        <w:ind w:firstLine="665" w:firstLineChars="317"/>
        <w:rPr>
          <w:rFonts w:ascii="宋体" w:hAnsi="宋体"/>
          <w:color w:val="000000"/>
          <w:szCs w:val="21"/>
        </w:rPr>
      </w:pPr>
      <w:r>
        <w:rPr>
          <w:rFonts w:hint="eastAsia" w:ascii="宋体" w:hAnsi="宋体"/>
          <w:color w:val="000000"/>
          <w:szCs w:val="21"/>
        </w:rPr>
        <w:t>（一）提交仲裁委员会。（二）起诉至当地法院裁决。</w:t>
      </w:r>
    </w:p>
    <w:p w14:paraId="73D0B6AA">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⑩其他约定事项。</w:t>
      </w:r>
    </w:p>
    <w:p w14:paraId="1D5D6582">
      <w:pPr>
        <w:autoSpaceDE w:val="0"/>
        <w:autoSpaceDN w:val="0"/>
        <w:adjustRightInd w:val="0"/>
        <w:snapToGrid w:val="0"/>
        <w:spacing w:line="480" w:lineRule="exact"/>
        <w:ind w:firstLine="561"/>
        <w:rPr>
          <w:rFonts w:hint="eastAsia" w:ascii="宋体" w:hAnsi="宋体"/>
          <w:color w:val="000000"/>
          <w:szCs w:val="21"/>
        </w:rPr>
      </w:pPr>
    </w:p>
    <w:p w14:paraId="42687C52">
      <w:pPr>
        <w:autoSpaceDE w:val="0"/>
        <w:autoSpaceDN w:val="0"/>
        <w:adjustRightInd w:val="0"/>
        <w:snapToGrid w:val="0"/>
        <w:spacing w:line="480" w:lineRule="exact"/>
        <w:ind w:firstLine="561"/>
        <w:rPr>
          <w:rFonts w:hint="eastAsia" w:ascii="宋体" w:hAnsi="宋体"/>
          <w:color w:val="000000"/>
          <w:szCs w:val="21"/>
        </w:rPr>
      </w:pPr>
    </w:p>
    <w:p w14:paraId="41667CFA">
      <w:pPr>
        <w:autoSpaceDE w:val="0"/>
        <w:autoSpaceDN w:val="0"/>
        <w:adjustRightInd w:val="0"/>
        <w:snapToGrid w:val="0"/>
        <w:spacing w:line="480" w:lineRule="exact"/>
        <w:ind w:firstLine="561"/>
        <w:rPr>
          <w:rFonts w:hint="eastAsia" w:ascii="宋体" w:hAnsi="宋体"/>
          <w:color w:val="000000"/>
          <w:szCs w:val="21"/>
        </w:rPr>
      </w:pPr>
    </w:p>
    <w:p w14:paraId="25047CAB">
      <w:pPr>
        <w:autoSpaceDE w:val="0"/>
        <w:autoSpaceDN w:val="0"/>
        <w:adjustRightInd w:val="0"/>
        <w:snapToGrid w:val="0"/>
        <w:spacing w:line="480" w:lineRule="exact"/>
        <w:ind w:firstLine="561"/>
        <w:rPr>
          <w:rFonts w:hint="eastAsia" w:ascii="宋体" w:hAnsi="宋体"/>
          <w:color w:val="000000"/>
          <w:szCs w:val="21"/>
        </w:rPr>
      </w:pPr>
    </w:p>
    <w:p w14:paraId="7DBE6CFE">
      <w:pPr>
        <w:pStyle w:val="28"/>
        <w:ind w:left="0" w:leftChars="0" w:firstLine="0" w:firstLineChars="0"/>
        <w:rPr>
          <w:rFonts w:hint="eastAsia"/>
        </w:rPr>
      </w:pPr>
    </w:p>
    <w:p w14:paraId="13CB39B7">
      <w:pPr>
        <w:spacing w:line="720" w:lineRule="exact"/>
        <w:jc w:val="center"/>
        <w:rPr>
          <w:rFonts w:ascii="楷体_GB2312" w:eastAsia="楷体_GB2312"/>
          <w:b/>
          <w:color w:val="000000"/>
          <w:sz w:val="30"/>
        </w:rPr>
      </w:pPr>
      <w:r>
        <w:rPr>
          <w:rFonts w:hint="eastAsia" w:ascii="楷体_GB2312" w:eastAsia="楷体_GB2312"/>
          <w:b/>
          <w:color w:val="000000"/>
          <w:sz w:val="30"/>
          <w:lang w:val="en-US" w:eastAsia="zh-CN"/>
        </w:rPr>
        <w:t>1</w:t>
      </w:r>
      <w:r>
        <w:rPr>
          <w:rFonts w:hint="eastAsia" w:ascii="楷体_GB2312" w:eastAsia="楷体_GB2312"/>
          <w:b/>
          <w:color w:val="000000"/>
          <w:sz w:val="30"/>
        </w:rPr>
        <w:t>、投标书</w:t>
      </w:r>
    </w:p>
    <w:p w14:paraId="00864D4D">
      <w:pPr>
        <w:spacing w:line="480" w:lineRule="exact"/>
        <w:ind w:firstLine="480"/>
        <w:rPr>
          <w:rFonts w:ascii="宋体" w:hAnsi="宋体"/>
          <w:color w:val="000000"/>
          <w:sz w:val="24"/>
        </w:rPr>
      </w:pPr>
      <w:r>
        <w:rPr>
          <w:rFonts w:hint="eastAsia" w:ascii="宋体" w:hAnsi="宋体"/>
          <w:color w:val="000000"/>
          <w:sz w:val="24"/>
          <w:lang w:val="en-US" w:eastAsia="zh-CN"/>
        </w:rPr>
        <w:t>扬州市上善建设工程有限公司</w:t>
      </w:r>
      <w:r>
        <w:rPr>
          <w:rFonts w:hint="eastAsia" w:ascii="宋体" w:hAnsi="宋体"/>
          <w:color w:val="000000"/>
          <w:sz w:val="24"/>
        </w:rPr>
        <w:t>：</w:t>
      </w:r>
    </w:p>
    <w:p w14:paraId="07C50FF3">
      <w:pPr>
        <w:spacing w:line="480" w:lineRule="exact"/>
        <w:ind w:firstLine="480"/>
        <w:rPr>
          <w:rFonts w:ascii="宋体" w:hAnsi="宋体"/>
          <w:color w:val="000000"/>
          <w:sz w:val="24"/>
        </w:rPr>
      </w:pPr>
      <w:r>
        <w:rPr>
          <w:rFonts w:hint="eastAsia" w:ascii="宋体" w:hAnsi="宋体"/>
          <w:color w:val="000000"/>
          <w:sz w:val="24"/>
        </w:rPr>
        <w:t>你们</w:t>
      </w:r>
      <w:r>
        <w:rPr>
          <w:rFonts w:hint="eastAsia" w:ascii="宋体" w:hAnsi="宋体"/>
          <w:color w:val="000000"/>
          <w:sz w:val="24"/>
          <w:u w:val="single"/>
        </w:rPr>
        <w:t xml:space="preserve">           </w:t>
      </w:r>
      <w:r>
        <w:rPr>
          <w:rFonts w:hint="eastAsia" w:ascii="宋体" w:hAnsi="宋体"/>
          <w:color w:val="000000"/>
          <w:sz w:val="24"/>
        </w:rPr>
        <w:t>招标文件（包括补充文件，如果有的话）收悉，我们经详细审阅和研究，现决定参加投标。</w:t>
      </w:r>
    </w:p>
    <w:p w14:paraId="3C5F14FC">
      <w:pPr>
        <w:spacing w:line="480" w:lineRule="exact"/>
        <w:rPr>
          <w:rFonts w:ascii="宋体" w:hAnsi="宋体"/>
          <w:color w:val="000000"/>
          <w:sz w:val="24"/>
        </w:rPr>
      </w:pPr>
      <w:r>
        <w:rPr>
          <w:rFonts w:hint="eastAsia" w:ascii="宋体" w:hAnsi="宋体"/>
          <w:color w:val="000000"/>
          <w:sz w:val="24"/>
        </w:rPr>
        <w:t xml:space="preserve">    1.我们愿按照招标文件中的条款、要求，提供所需的招标货物及一切相关的服务，投标价为</w:t>
      </w:r>
      <w:r>
        <w:rPr>
          <w:rFonts w:hint="eastAsia" w:ascii="宋体" w:hAnsi="宋体"/>
          <w:color w:val="FF0000"/>
          <w:sz w:val="24"/>
          <w:u w:val="single"/>
        </w:rPr>
        <w:t xml:space="preserve">    </w:t>
      </w:r>
      <w:r>
        <w:rPr>
          <w:rFonts w:hint="eastAsia" w:ascii="宋体" w:hAnsi="宋体"/>
          <w:color w:val="FF0000"/>
          <w:sz w:val="24"/>
          <w:u w:val="single"/>
          <w:lang w:val="en-US" w:eastAsia="zh-CN"/>
        </w:rPr>
        <w:t>元</w:t>
      </w:r>
      <w:r>
        <w:rPr>
          <w:rFonts w:hint="eastAsia" w:ascii="宋体" w:hAnsi="宋体"/>
          <w:color w:val="000000"/>
          <w:sz w:val="24"/>
        </w:rPr>
        <w:t>。</w:t>
      </w:r>
    </w:p>
    <w:p w14:paraId="09CCBDFB">
      <w:pPr>
        <w:spacing w:line="480" w:lineRule="exact"/>
        <w:ind w:firstLine="420"/>
        <w:rPr>
          <w:rFonts w:ascii="宋体" w:hAnsi="宋体"/>
          <w:color w:val="000000"/>
          <w:sz w:val="24"/>
        </w:rPr>
      </w:pPr>
      <w:r>
        <w:rPr>
          <w:rFonts w:hint="eastAsia" w:ascii="宋体" w:hAnsi="宋体"/>
          <w:color w:val="000000"/>
          <w:sz w:val="24"/>
        </w:rPr>
        <w:t>2.如果我们中标，我们将在之后的</w:t>
      </w:r>
      <w:r>
        <w:rPr>
          <w:rFonts w:hint="eastAsia" w:ascii="宋体" w:hAnsi="宋体"/>
          <w:color w:val="000000"/>
          <w:sz w:val="24"/>
          <w:u w:val="single"/>
        </w:rPr>
        <w:t xml:space="preserve">   </w:t>
      </w:r>
      <w:r>
        <w:rPr>
          <w:rFonts w:hint="eastAsia" w:ascii="宋体" w:hAnsi="宋体"/>
          <w:color w:val="000000"/>
          <w:sz w:val="24"/>
        </w:rPr>
        <w:t>天内交货。</w:t>
      </w:r>
    </w:p>
    <w:p w14:paraId="015FB123">
      <w:pPr>
        <w:spacing w:line="480" w:lineRule="exact"/>
        <w:ind w:firstLine="420"/>
        <w:rPr>
          <w:rFonts w:ascii="宋体" w:hAnsi="宋体"/>
          <w:color w:val="000000"/>
          <w:sz w:val="24"/>
        </w:rPr>
      </w:pPr>
      <w:r>
        <w:rPr>
          <w:rFonts w:hint="eastAsia" w:ascii="宋体" w:hAnsi="宋体"/>
          <w:color w:val="000000"/>
          <w:sz w:val="24"/>
        </w:rPr>
        <w:t>3.我们同意招标文件 “投标人须知”的规定，本投标文件在有效期内，将始终对我们具有约束力，并可随时被接受。如果我们入围，本投标文件在此期间之后将继续保持有效，直至合同生效。</w:t>
      </w:r>
    </w:p>
    <w:p w14:paraId="01C2DCA6">
      <w:pPr>
        <w:spacing w:line="480" w:lineRule="exact"/>
        <w:rPr>
          <w:rFonts w:ascii="宋体" w:hAnsi="宋体"/>
          <w:color w:val="000000"/>
          <w:sz w:val="24"/>
        </w:rPr>
      </w:pPr>
      <w:r>
        <w:rPr>
          <w:rFonts w:hint="eastAsia" w:ascii="宋体" w:hAnsi="宋体"/>
          <w:color w:val="000000"/>
          <w:sz w:val="24"/>
        </w:rPr>
        <w:t xml:space="preserve">    4.我们同意提供招标人要求的有关本次招标的所有资料。</w:t>
      </w:r>
    </w:p>
    <w:p w14:paraId="1427EFEB">
      <w:pPr>
        <w:spacing w:line="480" w:lineRule="exact"/>
        <w:ind w:firstLine="480"/>
        <w:rPr>
          <w:rFonts w:ascii="宋体" w:hAnsi="宋体"/>
          <w:color w:val="000000"/>
          <w:sz w:val="24"/>
        </w:rPr>
      </w:pPr>
      <w:r>
        <w:rPr>
          <w:rFonts w:hint="eastAsia" w:ascii="宋体" w:hAnsi="宋体"/>
          <w:color w:val="000000"/>
          <w:sz w:val="24"/>
        </w:rPr>
        <w:t>5.我们理解，你们无义务必须接受投标价最低的投标，并有权拒绝所有的投标。</w:t>
      </w:r>
    </w:p>
    <w:p w14:paraId="25382B39">
      <w:pPr>
        <w:spacing w:line="480" w:lineRule="exact"/>
        <w:ind w:firstLine="480"/>
        <w:rPr>
          <w:rFonts w:ascii="宋体" w:hAnsi="宋体"/>
          <w:color w:val="000000"/>
          <w:sz w:val="24"/>
        </w:rPr>
      </w:pPr>
      <w:r>
        <w:rPr>
          <w:rFonts w:hint="eastAsia" w:ascii="宋体" w:hAnsi="宋体"/>
          <w:color w:val="000000"/>
          <w:sz w:val="24"/>
        </w:rPr>
        <w:t>6.如果我们中标，为执行合同，我们将按招标文件的要求提供必要的履约保证。</w:t>
      </w:r>
    </w:p>
    <w:p w14:paraId="72DA8614">
      <w:pPr>
        <w:spacing w:line="480" w:lineRule="exact"/>
        <w:rPr>
          <w:rFonts w:ascii="楷体_GB2312" w:eastAsia="楷体_GB2312"/>
          <w:color w:val="000000"/>
          <w:sz w:val="24"/>
        </w:rPr>
      </w:pPr>
    </w:p>
    <w:p w14:paraId="76A5FEEA">
      <w:pPr>
        <w:spacing w:line="480" w:lineRule="exact"/>
        <w:rPr>
          <w:rFonts w:ascii="楷体_GB2312" w:eastAsia="楷体_GB2312"/>
          <w:color w:val="000000"/>
          <w:sz w:val="24"/>
        </w:rPr>
      </w:pPr>
    </w:p>
    <w:p w14:paraId="2FC931BB">
      <w:pPr>
        <w:spacing w:line="480" w:lineRule="exact"/>
        <w:rPr>
          <w:rFonts w:ascii="楷体_GB2312" w:eastAsia="楷体_GB2312"/>
          <w:color w:val="000000"/>
          <w:sz w:val="24"/>
        </w:rPr>
      </w:pPr>
    </w:p>
    <w:p w14:paraId="62248815">
      <w:pPr>
        <w:spacing w:line="480" w:lineRule="exact"/>
        <w:jc w:val="center"/>
        <w:rPr>
          <w:rFonts w:ascii="宋体" w:hAnsi="宋体"/>
          <w:color w:val="000000"/>
          <w:sz w:val="24"/>
        </w:rPr>
      </w:pPr>
      <w:r>
        <w:rPr>
          <w:rFonts w:hint="eastAsia" w:ascii="宋体" w:hAnsi="宋体"/>
          <w:color w:val="000000"/>
          <w:sz w:val="24"/>
        </w:rPr>
        <w:t xml:space="preserve">  投标人名称：</w:t>
      </w:r>
    </w:p>
    <w:p w14:paraId="18BEA08C">
      <w:pPr>
        <w:spacing w:line="480" w:lineRule="exact"/>
        <w:rPr>
          <w:rFonts w:ascii="宋体" w:hAnsi="宋体"/>
          <w:color w:val="000000"/>
          <w:sz w:val="24"/>
        </w:rPr>
      </w:pPr>
      <w:r>
        <w:rPr>
          <w:rFonts w:hint="eastAsia" w:ascii="宋体" w:hAnsi="宋体"/>
          <w:color w:val="000000"/>
          <w:sz w:val="24"/>
        </w:rPr>
        <w:t xml:space="preserve">                             （盖章）</w:t>
      </w:r>
    </w:p>
    <w:p w14:paraId="73A30273">
      <w:pPr>
        <w:spacing w:line="480" w:lineRule="exact"/>
        <w:rPr>
          <w:rFonts w:ascii="宋体" w:hAnsi="宋体"/>
          <w:color w:val="000000"/>
          <w:sz w:val="24"/>
        </w:rPr>
      </w:pPr>
      <w:r>
        <w:rPr>
          <w:rFonts w:hint="eastAsia" w:ascii="宋体" w:hAnsi="宋体"/>
          <w:color w:val="000000"/>
          <w:sz w:val="24"/>
        </w:rPr>
        <w:t xml:space="preserve">                              地址：               邮编：</w:t>
      </w:r>
    </w:p>
    <w:p w14:paraId="4AA87B79">
      <w:pPr>
        <w:spacing w:line="480" w:lineRule="exact"/>
        <w:rPr>
          <w:rFonts w:ascii="宋体" w:hAnsi="宋体"/>
          <w:color w:val="000000"/>
          <w:sz w:val="24"/>
        </w:rPr>
      </w:pPr>
      <w:r>
        <w:rPr>
          <w:rFonts w:hint="eastAsia" w:ascii="宋体" w:hAnsi="宋体"/>
          <w:color w:val="000000"/>
          <w:sz w:val="24"/>
        </w:rPr>
        <w:t xml:space="preserve">                              电话：               传真：</w:t>
      </w:r>
    </w:p>
    <w:p w14:paraId="74704DC3">
      <w:pPr>
        <w:spacing w:line="480" w:lineRule="exact"/>
        <w:rPr>
          <w:rFonts w:ascii="宋体" w:hAnsi="宋体"/>
          <w:color w:val="000000"/>
          <w:sz w:val="24"/>
        </w:rPr>
      </w:pPr>
      <w:r>
        <w:rPr>
          <w:rFonts w:hint="eastAsia" w:ascii="宋体" w:hAnsi="宋体"/>
          <w:color w:val="000000"/>
          <w:sz w:val="24"/>
        </w:rPr>
        <w:t xml:space="preserve">                              授权代表签字：</w:t>
      </w:r>
    </w:p>
    <w:p w14:paraId="205CBF81">
      <w:pPr>
        <w:spacing w:line="480" w:lineRule="exact"/>
        <w:rPr>
          <w:rFonts w:ascii="宋体" w:hAnsi="宋体"/>
          <w:color w:val="000000"/>
          <w:sz w:val="24"/>
        </w:rPr>
      </w:pPr>
      <w:r>
        <w:rPr>
          <w:rFonts w:hint="eastAsia" w:ascii="宋体" w:hAnsi="宋体"/>
          <w:color w:val="000000"/>
          <w:sz w:val="24"/>
        </w:rPr>
        <w:t xml:space="preserve">                              职务：</w:t>
      </w:r>
    </w:p>
    <w:p w14:paraId="24DC1957">
      <w:pPr>
        <w:spacing w:line="480" w:lineRule="exact"/>
        <w:rPr>
          <w:rFonts w:ascii="宋体" w:hAnsi="宋体"/>
          <w:color w:val="000000"/>
          <w:sz w:val="24"/>
        </w:rPr>
      </w:pPr>
      <w:r>
        <w:rPr>
          <w:rFonts w:hint="eastAsia" w:ascii="宋体" w:hAnsi="宋体"/>
          <w:color w:val="000000"/>
          <w:sz w:val="24"/>
        </w:rPr>
        <w:t xml:space="preserve">                              日期：</w:t>
      </w:r>
    </w:p>
    <w:p w14:paraId="1BBB7EE7">
      <w:pPr>
        <w:spacing w:line="560" w:lineRule="exact"/>
        <w:jc w:val="center"/>
        <w:rPr>
          <w:rFonts w:ascii="黑体" w:eastAsia="黑体"/>
          <w:color w:val="000000" w:themeColor="text1"/>
          <w:sz w:val="36"/>
          <w14:textFill>
            <w14:solidFill>
              <w14:schemeClr w14:val="tx1"/>
            </w14:solidFill>
          </w14:textFill>
        </w:rPr>
      </w:pPr>
    </w:p>
    <w:p w14:paraId="16C4935A">
      <w:pPr>
        <w:spacing w:line="560" w:lineRule="exact"/>
        <w:jc w:val="center"/>
        <w:rPr>
          <w:rFonts w:ascii="黑体" w:eastAsia="黑体"/>
          <w:color w:val="000000" w:themeColor="text1"/>
          <w:sz w:val="36"/>
          <w14:textFill>
            <w14:solidFill>
              <w14:schemeClr w14:val="tx1"/>
            </w14:solidFill>
          </w14:textFill>
        </w:rPr>
      </w:pPr>
    </w:p>
    <w:p w14:paraId="4159B54B">
      <w:pPr>
        <w:spacing w:line="560" w:lineRule="exact"/>
        <w:jc w:val="center"/>
        <w:rPr>
          <w:rFonts w:ascii="黑体" w:eastAsia="黑体"/>
          <w:color w:val="000000" w:themeColor="text1"/>
          <w:sz w:val="36"/>
          <w14:textFill>
            <w14:solidFill>
              <w14:schemeClr w14:val="tx1"/>
            </w14:solidFill>
          </w14:textFill>
        </w:rPr>
      </w:pPr>
    </w:p>
    <w:p w14:paraId="790DE10D">
      <w:pPr>
        <w:spacing w:line="560" w:lineRule="exact"/>
        <w:jc w:val="center"/>
        <w:rPr>
          <w:rFonts w:ascii="黑体" w:eastAsia="黑体"/>
          <w:color w:val="000000" w:themeColor="text1"/>
          <w:sz w:val="36"/>
          <w14:textFill>
            <w14:solidFill>
              <w14:schemeClr w14:val="tx1"/>
            </w14:solidFill>
          </w14:textFill>
        </w:rPr>
      </w:pPr>
    </w:p>
    <w:p w14:paraId="299E2BE2">
      <w:pPr>
        <w:spacing w:line="560" w:lineRule="exact"/>
        <w:jc w:val="center"/>
        <w:rPr>
          <w:rFonts w:ascii="黑体" w:eastAsia="黑体"/>
          <w:color w:val="000000" w:themeColor="text1"/>
          <w:sz w:val="36"/>
          <w14:textFill>
            <w14:solidFill>
              <w14:schemeClr w14:val="tx1"/>
            </w14:solidFill>
          </w14:textFill>
        </w:rPr>
      </w:pPr>
    </w:p>
    <w:p w14:paraId="77458E5B">
      <w:pPr>
        <w:spacing w:line="560" w:lineRule="exact"/>
        <w:jc w:val="center"/>
        <w:rPr>
          <w:rFonts w:ascii="黑体" w:eastAsia="黑体"/>
          <w:color w:val="000000"/>
          <w:sz w:val="36"/>
        </w:rPr>
      </w:pPr>
      <w:r>
        <w:rPr>
          <w:rFonts w:hint="eastAsia" w:ascii="黑体" w:eastAsia="黑体"/>
          <w:color w:val="000000"/>
          <w:sz w:val="36"/>
        </w:rPr>
        <w:t>2、报价一览表</w:t>
      </w:r>
    </w:p>
    <w:tbl>
      <w:tblPr>
        <w:tblStyle w:val="16"/>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8"/>
        <w:gridCol w:w="590"/>
        <w:gridCol w:w="1275"/>
        <w:gridCol w:w="1095"/>
        <w:gridCol w:w="1035"/>
        <w:gridCol w:w="1380"/>
        <w:gridCol w:w="1395"/>
        <w:gridCol w:w="1660"/>
      </w:tblGrid>
      <w:tr w14:paraId="6A402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center"/>
          </w:tcPr>
          <w:p w14:paraId="704A5067">
            <w:pPr>
              <w:spacing w:line="360" w:lineRule="auto"/>
              <w:jc w:val="center"/>
              <w:rPr>
                <w:rFonts w:ascii="宋体" w:hAnsi="宋体"/>
                <w:color w:val="000000"/>
                <w:szCs w:val="21"/>
              </w:rPr>
            </w:pPr>
            <w:r>
              <w:rPr>
                <w:rFonts w:hint="eastAsia" w:ascii="宋体" w:hAnsi="宋体"/>
                <w:color w:val="000000"/>
                <w:szCs w:val="21"/>
              </w:rPr>
              <w:t>项目名称</w:t>
            </w:r>
          </w:p>
        </w:tc>
        <w:tc>
          <w:tcPr>
            <w:tcW w:w="8430" w:type="dxa"/>
            <w:gridSpan w:val="7"/>
            <w:tcBorders>
              <w:top w:val="single" w:color="auto" w:sz="4" w:space="0"/>
              <w:left w:val="single" w:color="auto" w:sz="4" w:space="0"/>
              <w:bottom w:val="single" w:color="auto" w:sz="4" w:space="0"/>
              <w:right w:val="single" w:color="auto" w:sz="4" w:space="0"/>
            </w:tcBorders>
            <w:noWrap w:val="0"/>
            <w:vAlign w:val="center"/>
          </w:tcPr>
          <w:p w14:paraId="0638E51C">
            <w:pPr>
              <w:spacing w:line="360" w:lineRule="auto"/>
              <w:rPr>
                <w:rFonts w:ascii="宋体" w:hAnsi="宋体"/>
                <w:color w:val="000000"/>
                <w:szCs w:val="21"/>
              </w:rPr>
            </w:pPr>
          </w:p>
        </w:tc>
      </w:tr>
      <w:tr w14:paraId="3549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3B7B5C82">
            <w:pPr>
              <w:spacing w:line="0" w:lineRule="atLeast"/>
              <w:jc w:val="center"/>
              <w:rPr>
                <w:rFonts w:ascii="宋体" w:hAnsi="宋体"/>
                <w:color w:val="000000"/>
                <w:sz w:val="24"/>
              </w:rPr>
            </w:pPr>
            <w:r>
              <w:rPr>
                <w:rFonts w:hint="eastAsia" w:ascii="宋体" w:hAnsi="宋体"/>
                <w:color w:val="000000"/>
                <w:sz w:val="24"/>
              </w:rPr>
              <w:t>序号</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6B650996">
            <w:pPr>
              <w:spacing w:line="0" w:lineRule="atLeast"/>
              <w:jc w:val="center"/>
              <w:rPr>
                <w:rFonts w:ascii="宋体" w:hAnsi="宋体"/>
                <w:color w:val="000000"/>
                <w:sz w:val="24"/>
              </w:rPr>
            </w:pPr>
            <w:r>
              <w:rPr>
                <w:rFonts w:hint="eastAsia" w:ascii="宋体" w:hAnsi="宋体"/>
                <w:color w:val="000000"/>
                <w:sz w:val="24"/>
              </w:rPr>
              <w:t>名称</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1950322">
            <w:pPr>
              <w:spacing w:line="0" w:lineRule="atLeast"/>
              <w:jc w:val="center"/>
              <w:rPr>
                <w:rFonts w:ascii="宋体" w:hAnsi="宋体"/>
                <w:color w:val="000000"/>
                <w:sz w:val="24"/>
              </w:rPr>
            </w:pPr>
            <w:r>
              <w:rPr>
                <w:rFonts w:hint="eastAsia" w:ascii="宋体" w:hAnsi="宋体"/>
                <w:color w:val="000000"/>
                <w:sz w:val="24"/>
              </w:rPr>
              <w:t>规格</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7E33BFD">
            <w:pPr>
              <w:spacing w:line="0" w:lineRule="atLeast"/>
              <w:jc w:val="center"/>
              <w:rPr>
                <w:rFonts w:hint="eastAsia" w:ascii="宋体" w:hAnsi="宋体" w:eastAsia="宋体"/>
                <w:color w:val="000000"/>
                <w:sz w:val="24"/>
                <w:lang w:val="en-US" w:eastAsia="zh-CN"/>
              </w:rPr>
            </w:pPr>
            <w:r>
              <w:rPr>
                <w:rFonts w:hint="eastAsia" w:ascii="宋体" w:hAnsi="宋体"/>
                <w:color w:val="000000"/>
                <w:sz w:val="24"/>
                <w:lang w:val="en-US" w:eastAsia="zh-CN"/>
              </w:rPr>
              <w:t>单位</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388D391">
            <w:pPr>
              <w:spacing w:line="0" w:lineRule="atLeast"/>
              <w:jc w:val="center"/>
              <w:rPr>
                <w:rFonts w:ascii="宋体" w:hAnsi="宋体"/>
                <w:color w:val="000000"/>
                <w:sz w:val="24"/>
              </w:rPr>
            </w:pPr>
            <w:r>
              <w:rPr>
                <w:rFonts w:hint="eastAsia" w:ascii="宋体" w:hAnsi="宋体"/>
                <w:color w:val="000000"/>
                <w:sz w:val="24"/>
              </w:rPr>
              <w:t>数量</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3DEAF9AC">
            <w:pPr>
              <w:spacing w:line="0" w:lineRule="atLeast"/>
              <w:jc w:val="center"/>
              <w:rPr>
                <w:rFonts w:hint="eastAsia" w:ascii="宋体" w:hAnsi="宋体" w:eastAsia="宋体"/>
                <w:color w:val="000000"/>
                <w:sz w:val="24"/>
                <w:lang w:eastAsia="zh-CN"/>
              </w:rPr>
            </w:pPr>
            <w:r>
              <w:rPr>
                <w:rFonts w:ascii="宋体" w:hAnsi="宋体"/>
                <w:color w:val="000000"/>
                <w:sz w:val="24"/>
              </w:rPr>
              <w:t>单价</w:t>
            </w:r>
            <w:r>
              <w:rPr>
                <w:rFonts w:hint="eastAsia" w:ascii="宋体" w:hAnsi="宋体"/>
                <w:color w:val="000000"/>
                <w:sz w:val="24"/>
                <w:lang w:eastAsia="zh-CN"/>
              </w:rPr>
              <w:t>（</w:t>
            </w:r>
            <w:r>
              <w:rPr>
                <w:rFonts w:hint="eastAsia" w:ascii="宋体" w:hAnsi="宋体"/>
                <w:color w:val="000000"/>
                <w:sz w:val="24"/>
                <w:lang w:val="en-US" w:eastAsia="zh-CN"/>
              </w:rPr>
              <w:t>含13%税</w:t>
            </w:r>
            <w:r>
              <w:rPr>
                <w:rFonts w:hint="eastAsia" w:ascii="宋体" w:hAnsi="宋体"/>
                <w:color w:val="000000"/>
                <w:sz w:val="24"/>
                <w:lang w:eastAsia="zh-CN"/>
              </w:rPr>
              <w:t>）</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22DEB5A7">
            <w:pPr>
              <w:spacing w:line="0" w:lineRule="atLeast"/>
              <w:jc w:val="center"/>
              <w:rPr>
                <w:rFonts w:ascii="宋体" w:hAnsi="宋体"/>
                <w:color w:val="000000"/>
                <w:sz w:val="24"/>
              </w:rPr>
            </w:pPr>
            <w:r>
              <w:rPr>
                <w:rFonts w:ascii="宋体" w:hAnsi="宋体"/>
                <w:color w:val="000000"/>
                <w:sz w:val="24"/>
              </w:rPr>
              <w:t>合价</w:t>
            </w:r>
            <w:r>
              <w:rPr>
                <w:rFonts w:hint="eastAsia" w:ascii="宋体" w:hAnsi="宋体"/>
                <w:color w:val="000000"/>
                <w:sz w:val="24"/>
                <w:lang w:eastAsia="zh-CN"/>
              </w:rPr>
              <w:t>（</w:t>
            </w:r>
            <w:r>
              <w:rPr>
                <w:rFonts w:hint="eastAsia" w:ascii="宋体" w:hAnsi="宋体"/>
                <w:color w:val="000000"/>
                <w:sz w:val="24"/>
                <w:lang w:val="en-US" w:eastAsia="zh-CN"/>
              </w:rPr>
              <w:t>含13%税</w:t>
            </w:r>
            <w:r>
              <w:rPr>
                <w:rFonts w:hint="eastAsia" w:ascii="宋体" w:hAnsi="宋体"/>
                <w:color w:val="000000"/>
                <w:sz w:val="24"/>
                <w:lang w:eastAsia="zh-CN"/>
              </w:rPr>
              <w:t>）</w:t>
            </w:r>
          </w:p>
        </w:tc>
        <w:tc>
          <w:tcPr>
            <w:tcW w:w="1660" w:type="dxa"/>
            <w:tcBorders>
              <w:top w:val="single" w:color="auto" w:sz="4" w:space="0"/>
              <w:left w:val="single" w:color="auto" w:sz="4" w:space="0"/>
              <w:bottom w:val="single" w:color="auto" w:sz="4" w:space="0"/>
              <w:right w:val="single" w:color="auto" w:sz="4" w:space="0"/>
            </w:tcBorders>
            <w:noWrap w:val="0"/>
            <w:vAlign w:val="center"/>
          </w:tcPr>
          <w:p w14:paraId="4E8BB5F5">
            <w:pPr>
              <w:spacing w:line="0" w:lineRule="atLeast"/>
              <w:jc w:val="center"/>
              <w:rPr>
                <w:rFonts w:hint="eastAsia" w:ascii="宋体" w:hAnsi="宋体" w:eastAsia="宋体"/>
                <w:color w:val="000000"/>
                <w:sz w:val="24"/>
                <w:lang w:val="en-US" w:eastAsia="zh-CN"/>
              </w:rPr>
            </w:pPr>
            <w:r>
              <w:rPr>
                <w:rFonts w:hint="eastAsia" w:ascii="宋体" w:hAnsi="宋体"/>
                <w:color w:val="000000"/>
                <w:sz w:val="24"/>
                <w:lang w:val="en-US" w:eastAsia="zh-CN"/>
              </w:rPr>
              <w:t>备注</w:t>
            </w:r>
          </w:p>
        </w:tc>
      </w:tr>
      <w:tr w14:paraId="47B38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20B921A2">
            <w:pPr>
              <w:spacing w:line="0" w:lineRule="atLeast"/>
              <w:jc w:val="center"/>
              <w:rPr>
                <w:rFonts w:ascii="宋体" w:hAnsi="宋体"/>
                <w:color w:val="000000"/>
                <w:sz w:val="24"/>
              </w:rPr>
            </w:pPr>
            <w:r>
              <w:rPr>
                <w:rFonts w:hint="eastAsia" w:ascii="宋体" w:hAnsi="宋体"/>
                <w:color w:val="000000"/>
                <w:sz w:val="24"/>
              </w:rPr>
              <w:t>1</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C06A319">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63CD60B1">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AFF79AD">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FD9E1C0">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5D60A7A">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4BB4A29">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346277DF">
            <w:pPr>
              <w:spacing w:line="0" w:lineRule="atLeast"/>
              <w:rPr>
                <w:rFonts w:ascii="宋体" w:hAnsi="宋体"/>
                <w:color w:val="000000"/>
                <w:sz w:val="24"/>
              </w:rPr>
            </w:pPr>
          </w:p>
        </w:tc>
      </w:tr>
      <w:tr w14:paraId="6AD83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30D5F83">
            <w:pPr>
              <w:spacing w:line="0" w:lineRule="atLeast"/>
              <w:jc w:val="center"/>
              <w:rPr>
                <w:rFonts w:ascii="宋体" w:hAnsi="宋体"/>
                <w:color w:val="000000"/>
                <w:sz w:val="24"/>
              </w:rPr>
            </w:pPr>
            <w:r>
              <w:rPr>
                <w:rFonts w:hint="eastAsia" w:ascii="宋体" w:hAnsi="宋体"/>
                <w:color w:val="000000"/>
                <w:sz w:val="24"/>
              </w:rPr>
              <w:t>2</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C5B2F06">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7AA7F02">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65842C8">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0EBF26EE">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DD8E635">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A0440DA">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169E56A0">
            <w:pPr>
              <w:spacing w:line="0" w:lineRule="atLeast"/>
              <w:rPr>
                <w:rFonts w:ascii="宋体" w:hAnsi="宋体"/>
                <w:color w:val="000000"/>
                <w:sz w:val="24"/>
              </w:rPr>
            </w:pPr>
          </w:p>
        </w:tc>
      </w:tr>
      <w:tr w14:paraId="2B031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F27C312">
            <w:pPr>
              <w:spacing w:line="0" w:lineRule="atLeast"/>
              <w:jc w:val="center"/>
              <w:rPr>
                <w:rFonts w:ascii="宋体" w:hAnsi="宋体"/>
                <w:color w:val="000000"/>
                <w:sz w:val="24"/>
              </w:rPr>
            </w:pPr>
            <w:r>
              <w:rPr>
                <w:rFonts w:hint="eastAsia" w:ascii="宋体" w:hAnsi="宋体"/>
                <w:color w:val="000000"/>
                <w:sz w:val="24"/>
              </w:rPr>
              <w:t>3</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9ADDEC7">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ACF8678">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7E859FD">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158D480F">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61AF164B">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19947FD8">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19ED613">
            <w:pPr>
              <w:spacing w:line="0" w:lineRule="atLeast"/>
              <w:rPr>
                <w:rFonts w:ascii="宋体" w:hAnsi="宋体"/>
                <w:color w:val="000000"/>
                <w:sz w:val="24"/>
              </w:rPr>
            </w:pPr>
          </w:p>
        </w:tc>
      </w:tr>
      <w:tr w14:paraId="63E2B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33D78C8E">
            <w:pPr>
              <w:spacing w:line="0" w:lineRule="atLeast"/>
              <w:jc w:val="center"/>
              <w:rPr>
                <w:rFonts w:ascii="宋体" w:hAnsi="宋体"/>
                <w:color w:val="000000"/>
                <w:sz w:val="24"/>
              </w:rPr>
            </w:pPr>
            <w:r>
              <w:rPr>
                <w:rFonts w:hint="eastAsia" w:ascii="宋体" w:hAnsi="宋体"/>
                <w:color w:val="000000"/>
                <w:sz w:val="24"/>
              </w:rPr>
              <w:t>4</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63C4F9E1">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224C28C">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3CCF540">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3E5F09D6">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9D9A985">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A11FE92">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077A7AEC">
            <w:pPr>
              <w:spacing w:line="0" w:lineRule="atLeast"/>
              <w:rPr>
                <w:rFonts w:ascii="宋体" w:hAnsi="宋体"/>
                <w:color w:val="000000"/>
                <w:sz w:val="24"/>
              </w:rPr>
            </w:pPr>
          </w:p>
        </w:tc>
      </w:tr>
      <w:tr w14:paraId="3772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3D0C70D">
            <w:pPr>
              <w:spacing w:line="0" w:lineRule="atLeast"/>
              <w:jc w:val="center"/>
              <w:rPr>
                <w:rFonts w:ascii="宋体" w:hAnsi="宋体"/>
                <w:color w:val="000000"/>
                <w:sz w:val="24"/>
              </w:rPr>
            </w:pPr>
            <w:r>
              <w:rPr>
                <w:rFonts w:hint="eastAsia" w:ascii="宋体" w:hAnsi="宋体"/>
                <w:color w:val="000000"/>
                <w:sz w:val="24"/>
              </w:rPr>
              <w:t>5</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3CE3B1E">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18C8707">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A8A2E4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CF23C3C">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366C0FBE">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2B8873A">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D06065E">
            <w:pPr>
              <w:spacing w:line="0" w:lineRule="atLeast"/>
              <w:rPr>
                <w:rFonts w:ascii="宋体" w:hAnsi="宋体"/>
                <w:color w:val="000000"/>
                <w:sz w:val="24"/>
              </w:rPr>
            </w:pPr>
          </w:p>
        </w:tc>
      </w:tr>
      <w:tr w14:paraId="5EB4E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76B012B">
            <w:pPr>
              <w:spacing w:line="0" w:lineRule="atLeast"/>
              <w:jc w:val="center"/>
              <w:rPr>
                <w:rFonts w:ascii="宋体" w:hAnsi="宋体"/>
                <w:color w:val="000000"/>
                <w:sz w:val="24"/>
              </w:rPr>
            </w:pPr>
            <w:r>
              <w:rPr>
                <w:rFonts w:hint="eastAsia" w:ascii="宋体" w:hAnsi="宋体"/>
                <w:color w:val="000000"/>
                <w:sz w:val="24"/>
              </w:rPr>
              <w:t>6</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66481E0">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26349AE0">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04EC7E9">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18812E8F">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05BADF89">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5F89426B">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5A245C7">
            <w:pPr>
              <w:spacing w:line="0" w:lineRule="atLeast"/>
              <w:rPr>
                <w:rFonts w:ascii="宋体" w:hAnsi="宋体"/>
                <w:color w:val="000000"/>
                <w:sz w:val="24"/>
              </w:rPr>
            </w:pPr>
          </w:p>
        </w:tc>
      </w:tr>
      <w:tr w14:paraId="52ED8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2C416F6B">
            <w:pPr>
              <w:spacing w:line="0" w:lineRule="atLeast"/>
              <w:jc w:val="center"/>
              <w:rPr>
                <w:rFonts w:ascii="宋体" w:hAnsi="宋体"/>
                <w:color w:val="000000"/>
                <w:sz w:val="24"/>
              </w:rPr>
            </w:pPr>
            <w:r>
              <w:rPr>
                <w:rFonts w:hint="eastAsia" w:ascii="宋体" w:hAnsi="宋体"/>
                <w:color w:val="000000"/>
                <w:sz w:val="24"/>
              </w:rPr>
              <w:t>7</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58D56A91">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6E47D06">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8CE5DC7">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9FD16CB">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6A266C8E">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1630F98C">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7EECABEF">
            <w:pPr>
              <w:spacing w:line="0" w:lineRule="atLeast"/>
              <w:rPr>
                <w:rFonts w:ascii="宋体" w:hAnsi="宋体"/>
                <w:color w:val="000000"/>
                <w:sz w:val="24"/>
              </w:rPr>
            </w:pPr>
          </w:p>
        </w:tc>
      </w:tr>
      <w:tr w14:paraId="72D6F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345A5A82">
            <w:pPr>
              <w:spacing w:line="0" w:lineRule="atLeast"/>
              <w:jc w:val="center"/>
              <w:rPr>
                <w:rFonts w:ascii="宋体" w:hAnsi="宋体"/>
                <w:color w:val="000000"/>
                <w:sz w:val="24"/>
              </w:rPr>
            </w:pPr>
            <w:r>
              <w:rPr>
                <w:rFonts w:hint="eastAsia" w:ascii="宋体" w:hAnsi="宋体"/>
                <w:color w:val="000000"/>
                <w:sz w:val="24"/>
              </w:rPr>
              <w:t>8</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A92ABDB">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3822B460">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202A77B">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3AF27959">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7BE07C2A">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435B0CB">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6B335723">
            <w:pPr>
              <w:spacing w:line="0" w:lineRule="atLeast"/>
              <w:rPr>
                <w:rFonts w:ascii="宋体" w:hAnsi="宋体"/>
                <w:color w:val="000000"/>
                <w:sz w:val="24"/>
              </w:rPr>
            </w:pPr>
          </w:p>
        </w:tc>
      </w:tr>
      <w:tr w14:paraId="17CB4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0B9E7BFC">
            <w:pPr>
              <w:spacing w:line="0" w:lineRule="atLeast"/>
              <w:jc w:val="center"/>
              <w:rPr>
                <w:rFonts w:ascii="宋体" w:hAnsi="宋体"/>
                <w:color w:val="000000"/>
                <w:sz w:val="24"/>
              </w:rPr>
            </w:pPr>
            <w:r>
              <w:rPr>
                <w:rFonts w:hint="eastAsia" w:ascii="宋体" w:hAnsi="宋体"/>
                <w:color w:val="000000"/>
                <w:sz w:val="24"/>
              </w:rPr>
              <w:t>9</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CE3EAD1">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D93D490">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4957760">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464EC290">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8CADA07">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6290BB4">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083AC7A3">
            <w:pPr>
              <w:spacing w:line="0" w:lineRule="atLeast"/>
              <w:rPr>
                <w:rFonts w:ascii="宋体" w:hAnsi="宋体"/>
                <w:color w:val="000000"/>
                <w:sz w:val="24"/>
              </w:rPr>
            </w:pPr>
          </w:p>
        </w:tc>
      </w:tr>
      <w:tr w14:paraId="1E821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48C847F">
            <w:pPr>
              <w:spacing w:line="0" w:lineRule="atLeast"/>
              <w:jc w:val="center"/>
              <w:rPr>
                <w:rFonts w:ascii="宋体" w:hAnsi="宋体"/>
                <w:color w:val="000000"/>
                <w:sz w:val="24"/>
              </w:rPr>
            </w:pPr>
            <w:r>
              <w:rPr>
                <w:rFonts w:hint="eastAsia" w:ascii="宋体" w:hAnsi="宋体"/>
                <w:color w:val="000000"/>
                <w:sz w:val="24"/>
              </w:rPr>
              <w:t>10</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EE800E0">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BFFFF35">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6725AD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12F01F77">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24F731E">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27718462">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31E08963">
            <w:pPr>
              <w:spacing w:line="0" w:lineRule="atLeast"/>
              <w:rPr>
                <w:rFonts w:ascii="宋体" w:hAnsi="宋体"/>
                <w:color w:val="000000"/>
                <w:sz w:val="24"/>
              </w:rPr>
            </w:pPr>
          </w:p>
        </w:tc>
      </w:tr>
      <w:tr w14:paraId="204F9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764D3C2">
            <w:pPr>
              <w:spacing w:line="0" w:lineRule="atLeast"/>
              <w:jc w:val="center"/>
              <w:rPr>
                <w:rFonts w:ascii="宋体" w:hAnsi="宋体"/>
                <w:color w:val="000000"/>
                <w:sz w:val="24"/>
              </w:rPr>
            </w:pPr>
            <w:r>
              <w:rPr>
                <w:rFonts w:hint="eastAsia" w:ascii="宋体" w:hAnsi="宋体"/>
                <w:color w:val="000000"/>
                <w:sz w:val="24"/>
              </w:rPr>
              <w:t>11</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FD4FB2D">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52C9A777">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1A5223D9">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2D1D3ECB">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087961E3">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B185643">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7D0AE32C">
            <w:pPr>
              <w:spacing w:line="0" w:lineRule="atLeast"/>
              <w:rPr>
                <w:rFonts w:ascii="宋体" w:hAnsi="宋体"/>
                <w:color w:val="000000"/>
                <w:sz w:val="24"/>
              </w:rPr>
            </w:pPr>
          </w:p>
        </w:tc>
      </w:tr>
      <w:tr w14:paraId="6CFDB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5EB078F4">
            <w:pPr>
              <w:spacing w:line="0" w:lineRule="atLeast"/>
              <w:jc w:val="center"/>
              <w:rPr>
                <w:rFonts w:ascii="宋体" w:hAnsi="宋体"/>
                <w:color w:val="000000"/>
                <w:sz w:val="24"/>
              </w:rPr>
            </w:pPr>
            <w:r>
              <w:rPr>
                <w:rFonts w:hint="eastAsia" w:ascii="宋体" w:hAnsi="宋体"/>
                <w:color w:val="000000"/>
                <w:sz w:val="24"/>
              </w:rPr>
              <w:t>12</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7EA2B798">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FB45047">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9EAA5B0">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D9F0296">
            <w:pPr>
              <w:spacing w:line="0" w:lineRule="atLeast"/>
              <w:jc w:val="left"/>
              <w:rPr>
                <w:rFonts w:ascii="宋体" w:hAnsi="宋体"/>
                <w:color w:val="000000"/>
                <w:sz w:val="24"/>
                <w:highlight w:val="lightGray"/>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6867E407">
            <w:pPr>
              <w:spacing w:line="0" w:lineRule="atLeast"/>
              <w:jc w:val="left"/>
              <w:rPr>
                <w:rFonts w:ascii="宋体" w:hAnsi="宋体"/>
                <w:color w:val="000000"/>
                <w:sz w:val="24"/>
                <w:highlight w:val="lightGray"/>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1A4B9992">
            <w:pPr>
              <w:spacing w:line="0" w:lineRule="atLeast"/>
              <w:jc w:val="left"/>
              <w:rPr>
                <w:rFonts w:ascii="宋体" w:hAnsi="宋体"/>
                <w:color w:val="000000"/>
                <w:sz w:val="24"/>
                <w:highlight w:val="lightGray"/>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3A897DC2">
            <w:pPr>
              <w:spacing w:line="0" w:lineRule="atLeast"/>
              <w:jc w:val="left"/>
              <w:rPr>
                <w:rFonts w:ascii="宋体" w:hAnsi="宋体"/>
                <w:color w:val="000000"/>
                <w:sz w:val="24"/>
                <w:highlight w:val="lightGray"/>
              </w:rPr>
            </w:pPr>
          </w:p>
        </w:tc>
      </w:tr>
      <w:tr w14:paraId="7E90A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1AA5FD9A">
            <w:pPr>
              <w:spacing w:line="0" w:lineRule="atLeast"/>
              <w:jc w:val="center"/>
              <w:rPr>
                <w:rFonts w:ascii="宋体" w:hAnsi="宋体"/>
                <w:color w:val="000000"/>
                <w:sz w:val="24"/>
              </w:rPr>
            </w:pPr>
            <w:r>
              <w:rPr>
                <w:rFonts w:hint="eastAsia" w:ascii="宋体" w:hAnsi="宋体"/>
                <w:color w:val="000000"/>
                <w:sz w:val="24"/>
              </w:rPr>
              <w:t>13</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5757E2EE">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0D1196C2">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A088D2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B064206">
            <w:pPr>
              <w:spacing w:line="0" w:lineRule="atLeast"/>
              <w:jc w:val="left"/>
              <w:rPr>
                <w:rFonts w:ascii="宋体" w:hAnsi="宋体"/>
                <w:color w:val="000000"/>
                <w:sz w:val="24"/>
                <w:highlight w:val="lightGray"/>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773D7336">
            <w:pPr>
              <w:spacing w:line="0" w:lineRule="atLeast"/>
              <w:jc w:val="left"/>
              <w:rPr>
                <w:rFonts w:ascii="宋体" w:hAnsi="宋体"/>
                <w:color w:val="000000"/>
                <w:sz w:val="24"/>
                <w:highlight w:val="lightGray"/>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15008F84">
            <w:pPr>
              <w:spacing w:line="0" w:lineRule="atLeast"/>
              <w:jc w:val="left"/>
              <w:rPr>
                <w:rFonts w:ascii="宋体" w:hAnsi="宋体"/>
                <w:color w:val="000000"/>
                <w:sz w:val="24"/>
                <w:highlight w:val="lightGray"/>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6C3B7930">
            <w:pPr>
              <w:spacing w:line="0" w:lineRule="atLeast"/>
              <w:jc w:val="left"/>
              <w:rPr>
                <w:rFonts w:ascii="宋体" w:hAnsi="宋体"/>
                <w:color w:val="000000"/>
                <w:sz w:val="24"/>
                <w:highlight w:val="lightGray"/>
              </w:rPr>
            </w:pPr>
          </w:p>
        </w:tc>
      </w:tr>
      <w:tr w14:paraId="46395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03B11EAA">
            <w:pPr>
              <w:spacing w:line="0" w:lineRule="atLeast"/>
              <w:jc w:val="center"/>
              <w:rPr>
                <w:rFonts w:ascii="宋体" w:hAnsi="宋体"/>
                <w:color w:val="000000"/>
                <w:sz w:val="24"/>
              </w:rPr>
            </w:pPr>
            <w:r>
              <w:rPr>
                <w:rFonts w:hint="eastAsia" w:ascii="宋体" w:hAnsi="宋体"/>
                <w:color w:val="000000"/>
                <w:sz w:val="24"/>
              </w:rPr>
              <w:t>14</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75E34325">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71E5C9E">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1450F61">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FF74F05">
            <w:pPr>
              <w:spacing w:line="0" w:lineRule="atLeast"/>
              <w:jc w:val="lef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1297B5A6">
            <w:pPr>
              <w:spacing w:line="0" w:lineRule="atLeast"/>
              <w:jc w:val="lef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5F7934A0">
            <w:pPr>
              <w:spacing w:line="0" w:lineRule="atLeast"/>
              <w:jc w:val="lef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4732B404">
            <w:pPr>
              <w:spacing w:line="0" w:lineRule="atLeast"/>
              <w:jc w:val="left"/>
              <w:rPr>
                <w:rFonts w:ascii="宋体" w:hAnsi="宋体"/>
                <w:color w:val="000000"/>
                <w:sz w:val="24"/>
              </w:rPr>
            </w:pPr>
          </w:p>
        </w:tc>
      </w:tr>
      <w:tr w14:paraId="041F2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375DEA6">
            <w:pPr>
              <w:spacing w:line="0" w:lineRule="atLeast"/>
              <w:jc w:val="center"/>
              <w:rPr>
                <w:rFonts w:ascii="宋体" w:hAnsi="宋体"/>
                <w:color w:val="000000"/>
                <w:sz w:val="24"/>
              </w:rPr>
            </w:pPr>
            <w:r>
              <w:rPr>
                <w:rFonts w:hint="eastAsia" w:ascii="宋体" w:hAnsi="宋体"/>
                <w:color w:val="000000"/>
                <w:sz w:val="24"/>
              </w:rPr>
              <w:t>15</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26AAA10B">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2FE8B294">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7C614B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92DE45E">
            <w:pPr>
              <w:spacing w:line="0" w:lineRule="atLeast"/>
              <w:jc w:val="lef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3520717F">
            <w:pPr>
              <w:spacing w:line="0" w:lineRule="atLeast"/>
              <w:jc w:val="lef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349F880B">
            <w:pPr>
              <w:spacing w:line="0" w:lineRule="atLeast"/>
              <w:jc w:val="lef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2F3F344D">
            <w:pPr>
              <w:spacing w:line="0" w:lineRule="atLeast"/>
              <w:jc w:val="left"/>
              <w:rPr>
                <w:rFonts w:ascii="宋体" w:hAnsi="宋体"/>
                <w:color w:val="000000"/>
                <w:sz w:val="24"/>
              </w:rPr>
            </w:pPr>
          </w:p>
        </w:tc>
      </w:tr>
      <w:tr w14:paraId="1CCF1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750A1C37">
            <w:pPr>
              <w:spacing w:line="0" w:lineRule="atLeast"/>
              <w:jc w:val="center"/>
              <w:rPr>
                <w:rFonts w:ascii="宋体" w:hAnsi="宋体"/>
                <w:color w:val="000000"/>
                <w:sz w:val="24"/>
              </w:rPr>
            </w:pPr>
            <w:r>
              <w:rPr>
                <w:rFonts w:ascii="宋体" w:hAnsi="宋体"/>
                <w:color w:val="000000"/>
                <w:sz w:val="24"/>
              </w:rPr>
              <w:t>总计合价</w:t>
            </w: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1AE8A26C">
            <w:pPr>
              <w:spacing w:line="0" w:lineRule="atLeast"/>
              <w:rPr>
                <w:rFonts w:ascii="宋体" w:hAnsi="宋体"/>
                <w:color w:val="000000"/>
                <w:sz w:val="24"/>
              </w:rPr>
            </w:pPr>
            <w:r>
              <w:rPr>
                <w:rFonts w:hint="eastAsia" w:ascii="宋体" w:hAnsi="宋体"/>
                <w:color w:val="000000"/>
                <w:sz w:val="24"/>
              </w:rPr>
              <w:t xml:space="preserve">        元</w:t>
            </w:r>
          </w:p>
        </w:tc>
      </w:tr>
      <w:tr w14:paraId="74D7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00EBE468">
            <w:pPr>
              <w:spacing w:line="0" w:lineRule="atLeast"/>
              <w:jc w:val="center"/>
              <w:rPr>
                <w:rFonts w:ascii="宋体" w:hAnsi="宋体"/>
                <w:color w:val="000000"/>
                <w:sz w:val="24"/>
              </w:rPr>
            </w:pP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10776148">
            <w:pPr>
              <w:spacing w:line="0" w:lineRule="atLeast"/>
              <w:rPr>
                <w:rFonts w:ascii="宋体" w:hAnsi="宋体"/>
                <w:color w:val="000000"/>
                <w:sz w:val="24"/>
              </w:rPr>
            </w:pPr>
          </w:p>
        </w:tc>
      </w:tr>
      <w:tr w14:paraId="0BB8F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349498E6">
            <w:pPr>
              <w:spacing w:line="0" w:lineRule="atLeast"/>
              <w:jc w:val="center"/>
              <w:rPr>
                <w:rFonts w:ascii="宋体" w:hAnsi="宋体"/>
                <w:color w:val="000000"/>
                <w:sz w:val="24"/>
              </w:rPr>
            </w:pPr>
            <w:r>
              <w:rPr>
                <w:rFonts w:hint="eastAsia" w:ascii="宋体" w:hAnsi="宋体"/>
                <w:color w:val="000000"/>
                <w:sz w:val="24"/>
              </w:rPr>
              <w:t>价格条件</w:t>
            </w: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7791261F">
            <w:pPr>
              <w:spacing w:line="0" w:lineRule="atLeast"/>
              <w:rPr>
                <w:rFonts w:ascii="宋体" w:hAnsi="宋体"/>
                <w:color w:val="000000"/>
                <w:sz w:val="24"/>
              </w:rPr>
            </w:pPr>
            <w:r>
              <w:rPr>
                <w:rFonts w:hint="eastAsia" w:ascii="宋体" w:hAnsi="宋体"/>
                <w:color w:val="000000"/>
                <w:szCs w:val="21"/>
              </w:rPr>
              <w:t>指定地点</w:t>
            </w:r>
          </w:p>
        </w:tc>
      </w:tr>
      <w:tr w14:paraId="385AC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2E35ADC5">
            <w:pPr>
              <w:spacing w:line="0" w:lineRule="atLeast"/>
              <w:jc w:val="center"/>
              <w:rPr>
                <w:rFonts w:ascii="宋体" w:hAnsi="宋体"/>
                <w:color w:val="000000"/>
                <w:sz w:val="24"/>
              </w:rPr>
            </w:pP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34DBDFAE">
            <w:pPr>
              <w:spacing w:line="0" w:lineRule="atLeast"/>
              <w:rPr>
                <w:rFonts w:ascii="宋体" w:hAnsi="宋体"/>
                <w:color w:val="000000"/>
                <w:sz w:val="24"/>
              </w:rPr>
            </w:pPr>
          </w:p>
        </w:tc>
      </w:tr>
    </w:tbl>
    <w:p w14:paraId="3E9011DB">
      <w:pPr>
        <w:spacing w:line="560" w:lineRule="exact"/>
        <w:rPr>
          <w:rFonts w:ascii="宋体" w:hAnsi="宋体"/>
          <w:color w:val="000000"/>
          <w:sz w:val="24"/>
        </w:rPr>
      </w:pPr>
      <w:r>
        <w:rPr>
          <w:rFonts w:hint="eastAsia" w:ascii="宋体" w:hAnsi="宋体"/>
          <w:color w:val="000000"/>
          <w:sz w:val="24"/>
        </w:rPr>
        <w:t>投标人全称：（盖章或签字）</w:t>
      </w:r>
    </w:p>
    <w:p w14:paraId="5B271EB0">
      <w:pPr>
        <w:spacing w:line="560" w:lineRule="exact"/>
        <w:rPr>
          <w:rFonts w:ascii="宋体" w:hAnsi="宋体"/>
          <w:color w:val="000000"/>
          <w:sz w:val="24"/>
        </w:rPr>
      </w:pPr>
      <w:r>
        <w:rPr>
          <w:rFonts w:hint="eastAsia" w:ascii="宋体" w:hAnsi="宋体"/>
          <w:color w:val="000000"/>
          <w:sz w:val="24"/>
        </w:rPr>
        <w:t>授权代表签字：</w:t>
      </w:r>
    </w:p>
    <w:p w14:paraId="242AAF5A">
      <w:pPr>
        <w:spacing w:line="560" w:lineRule="exact"/>
        <w:rPr>
          <w:rFonts w:ascii="宋体" w:hAnsi="宋体"/>
          <w:color w:val="000000"/>
          <w:sz w:val="24"/>
        </w:rPr>
      </w:pPr>
      <w:r>
        <w:rPr>
          <w:rFonts w:hint="eastAsia" w:ascii="宋体" w:hAnsi="宋体"/>
          <w:color w:val="000000"/>
          <w:sz w:val="24"/>
        </w:rPr>
        <w:t>日  期：</w:t>
      </w:r>
    </w:p>
    <w:p w14:paraId="66AC49FD">
      <w:pPr>
        <w:spacing w:line="560" w:lineRule="exact"/>
        <w:rPr>
          <w:rFonts w:ascii="宋体" w:hAnsi="宋体"/>
          <w:color w:val="000000"/>
          <w:sz w:val="24"/>
        </w:rPr>
      </w:pPr>
      <w:r>
        <w:rPr>
          <w:rFonts w:hint="eastAsia" w:ascii="宋体" w:hAnsi="宋体"/>
          <w:color w:val="000000"/>
          <w:sz w:val="24"/>
        </w:rPr>
        <w:t xml:space="preserve">说明：1、不得填报选择性报价方案； </w:t>
      </w:r>
    </w:p>
    <w:p w14:paraId="17D44EDD">
      <w:pPr>
        <w:spacing w:line="560" w:lineRule="exact"/>
        <w:ind w:firstLine="720" w:firstLineChars="300"/>
        <w:rPr>
          <w:rFonts w:ascii="宋体" w:hAnsi="宋体"/>
          <w:color w:val="000000"/>
          <w:sz w:val="24"/>
        </w:rPr>
      </w:pPr>
      <w:r>
        <w:rPr>
          <w:rFonts w:hint="eastAsia" w:ascii="宋体" w:hAnsi="宋体"/>
          <w:color w:val="000000"/>
          <w:sz w:val="24"/>
        </w:rPr>
        <w:t>2、此表一式一份，按招标文件要求封装，装入正本袋中。</w:t>
      </w:r>
    </w:p>
    <w:p w14:paraId="0AC108C9">
      <w:pPr>
        <w:spacing w:line="560" w:lineRule="exact"/>
        <w:ind w:firstLine="720" w:firstLineChars="300"/>
        <w:rPr>
          <w:rFonts w:ascii="宋体" w:hAnsi="宋体"/>
          <w:color w:val="000000"/>
          <w:sz w:val="24"/>
        </w:rPr>
      </w:pPr>
      <w:r>
        <w:rPr>
          <w:rFonts w:hint="eastAsia" w:ascii="宋体" w:hAnsi="宋体"/>
          <w:color w:val="000000"/>
          <w:sz w:val="24"/>
        </w:rPr>
        <w:t>3、如因投标人填写有误，导致无法唱标，责任由投标人自负。</w:t>
      </w:r>
    </w:p>
    <w:p w14:paraId="68AF005D">
      <w:pPr>
        <w:spacing w:line="560" w:lineRule="exact"/>
        <w:rPr>
          <w:rFonts w:ascii="楷体_GB2312" w:eastAsia="楷体_GB2312"/>
          <w:b/>
          <w:color w:val="000000" w:themeColor="text1"/>
          <w:sz w:val="28"/>
          <w:szCs w:val="28"/>
          <w14:textFill>
            <w14:solidFill>
              <w14:schemeClr w14:val="tx1"/>
            </w14:solidFill>
          </w14:textFill>
        </w:rPr>
      </w:pPr>
    </w:p>
    <w:p w14:paraId="2A8191D8">
      <w:pPr>
        <w:pStyle w:val="6"/>
        <w:ind w:left="1260"/>
        <w:rPr>
          <w:color w:val="000000" w:themeColor="text1"/>
          <w14:textFill>
            <w14:solidFill>
              <w14:schemeClr w14:val="tx1"/>
            </w14:solidFill>
          </w14:textFill>
        </w:rPr>
      </w:pPr>
    </w:p>
    <w:p w14:paraId="125F19D5">
      <w:pPr>
        <w:rPr>
          <w:color w:val="000000" w:themeColor="text1"/>
          <w14:textFill>
            <w14:solidFill>
              <w14:schemeClr w14:val="tx1"/>
            </w14:solidFill>
          </w14:textFill>
        </w:rPr>
      </w:pPr>
    </w:p>
    <w:p w14:paraId="0E246894">
      <w:pPr>
        <w:pStyle w:val="6"/>
        <w:ind w:left="1260"/>
        <w:rPr>
          <w:color w:val="000000" w:themeColor="text1"/>
          <w14:textFill>
            <w14:solidFill>
              <w14:schemeClr w14:val="tx1"/>
            </w14:solidFill>
          </w14:textFill>
        </w:rPr>
      </w:pPr>
    </w:p>
    <w:p w14:paraId="2D44E03D">
      <w:pPr>
        <w:rPr>
          <w:color w:val="000000" w:themeColor="text1"/>
          <w14:textFill>
            <w14:solidFill>
              <w14:schemeClr w14:val="tx1"/>
            </w14:solidFill>
          </w14:textFill>
        </w:rPr>
      </w:pPr>
    </w:p>
    <w:p w14:paraId="3600A0AF">
      <w:pPr>
        <w:spacing w:line="560" w:lineRule="exact"/>
        <w:jc w:val="center"/>
        <w:rPr>
          <w:rFonts w:ascii="黑体" w:eastAsia="黑体"/>
          <w:color w:val="000000"/>
          <w:sz w:val="36"/>
        </w:rPr>
      </w:pPr>
      <w:r>
        <w:rPr>
          <w:rFonts w:hint="eastAsia" w:ascii="黑体" w:eastAsia="黑体"/>
          <w:color w:val="000000"/>
          <w:sz w:val="36"/>
        </w:rPr>
        <w:t>3.授权委托书</w:t>
      </w:r>
    </w:p>
    <w:p w14:paraId="32274DD8">
      <w:pPr>
        <w:spacing w:line="560" w:lineRule="exact"/>
        <w:rPr>
          <w:rFonts w:ascii="楷体_GB2312" w:eastAsia="楷体_GB2312"/>
          <w:color w:val="000000"/>
          <w:sz w:val="24"/>
        </w:rPr>
      </w:pPr>
    </w:p>
    <w:p w14:paraId="5014AB04">
      <w:pPr>
        <w:spacing w:after="240" w:line="360" w:lineRule="auto"/>
        <w:jc w:val="center"/>
        <w:rPr>
          <w:rFonts w:ascii="宋体" w:hAnsi="宋体"/>
          <w:b/>
          <w:color w:val="000000"/>
          <w:sz w:val="32"/>
        </w:rPr>
      </w:pPr>
      <w:r>
        <w:rPr>
          <w:rFonts w:hint="eastAsia" w:ascii="宋体" w:hAnsi="宋体"/>
          <w:b/>
          <w:color w:val="000000"/>
          <w:sz w:val="32"/>
        </w:rPr>
        <w:t>授 权 委 托 书</w:t>
      </w:r>
    </w:p>
    <w:p w14:paraId="235FA668">
      <w:pPr>
        <w:topLinePunct/>
        <w:spacing w:line="360" w:lineRule="auto"/>
        <w:ind w:firstLine="480" w:firstLineChars="200"/>
        <w:rPr>
          <w:color w:val="000000"/>
          <w:sz w:val="24"/>
          <w:u w:val="single"/>
        </w:rPr>
      </w:pPr>
      <w:r>
        <w:rPr>
          <w:rFonts w:hint="eastAsia"/>
          <w:color w:val="000000"/>
          <w:sz w:val="24"/>
        </w:rPr>
        <w:t>本人</w:t>
      </w:r>
      <w:r>
        <w:rPr>
          <w:rFonts w:hint="eastAsia"/>
          <w:color w:val="000000"/>
          <w:sz w:val="24"/>
          <w:u w:val="single"/>
        </w:rPr>
        <w:t xml:space="preserve">     </w:t>
      </w:r>
      <w:r>
        <w:rPr>
          <w:rFonts w:hint="eastAsia"/>
          <w:color w:val="000000"/>
          <w:sz w:val="24"/>
        </w:rPr>
        <w:t>（姓名）系</w:t>
      </w:r>
      <w:r>
        <w:rPr>
          <w:rFonts w:hint="eastAsia"/>
          <w:color w:val="000000"/>
          <w:sz w:val="24"/>
          <w:u w:val="single"/>
        </w:rPr>
        <w:t xml:space="preserve">           </w:t>
      </w:r>
      <w:r>
        <w:rPr>
          <w:rFonts w:hint="eastAsia"/>
          <w:color w:val="000000"/>
          <w:sz w:val="24"/>
        </w:rPr>
        <w:t>（投标人名称）的法定代表人，现委托</w:t>
      </w:r>
      <w:r>
        <w:rPr>
          <w:rFonts w:hint="eastAsia"/>
          <w:color w:val="000000"/>
          <w:sz w:val="24"/>
          <w:u w:val="single"/>
        </w:rPr>
        <w:t xml:space="preserve">     </w:t>
      </w:r>
      <w:r>
        <w:rPr>
          <w:rFonts w:hint="eastAsia"/>
          <w:color w:val="000000"/>
          <w:sz w:val="24"/>
        </w:rPr>
        <w:t>（姓名）为我方代理人。代理人根据授权，以我方名义签署、澄清、说明、补正、递交、撤回、修改</w:t>
      </w:r>
      <w:r>
        <w:rPr>
          <w:rFonts w:hint="eastAsia" w:ascii="宋体" w:hAnsi="宋体"/>
          <w:color w:val="000000"/>
          <w:sz w:val="24"/>
        </w:rPr>
        <w:t>项目（项目名称）</w:t>
      </w:r>
      <w:r>
        <w:rPr>
          <w:rFonts w:hint="eastAsia"/>
          <w:color w:val="000000"/>
          <w:sz w:val="24"/>
        </w:rPr>
        <w:t>投标文件、签订合同和处理有关事宜，其法律后果由我方承担。</w:t>
      </w:r>
    </w:p>
    <w:p w14:paraId="73209F5E">
      <w:pPr>
        <w:spacing w:line="360" w:lineRule="auto"/>
        <w:rPr>
          <w:color w:val="000000"/>
          <w:sz w:val="24"/>
        </w:rPr>
      </w:pPr>
      <w:r>
        <w:rPr>
          <w:rFonts w:hint="eastAsia"/>
          <w:color w:val="000000"/>
          <w:sz w:val="24"/>
        </w:rPr>
        <w:t>代理人无转委托权。</w:t>
      </w:r>
    </w:p>
    <w:p w14:paraId="2AC6537D">
      <w:pPr>
        <w:spacing w:line="360" w:lineRule="auto"/>
        <w:rPr>
          <w:color w:val="000000"/>
          <w:sz w:val="24"/>
        </w:rPr>
      </w:pPr>
    </w:p>
    <w:p w14:paraId="61349608">
      <w:pPr>
        <w:spacing w:line="440" w:lineRule="exact"/>
        <w:rPr>
          <w:color w:val="000000"/>
          <w:sz w:val="24"/>
        </w:rPr>
      </w:pPr>
      <w:r>
        <w:rPr>
          <w:rFonts w:hint="eastAsia"/>
          <w:color w:val="000000"/>
          <w:sz w:val="24"/>
        </w:rPr>
        <w:t>投标人：（盖单位章）</w:t>
      </w:r>
    </w:p>
    <w:p w14:paraId="033E089E">
      <w:pPr>
        <w:spacing w:line="440" w:lineRule="exact"/>
        <w:rPr>
          <w:color w:val="000000"/>
          <w:sz w:val="24"/>
        </w:rPr>
      </w:pPr>
    </w:p>
    <w:p w14:paraId="03B71028">
      <w:pPr>
        <w:spacing w:line="440" w:lineRule="exact"/>
        <w:rPr>
          <w:color w:val="000000"/>
          <w:sz w:val="24"/>
        </w:rPr>
      </w:pPr>
      <w:r>
        <w:rPr>
          <w:rFonts w:hint="eastAsia"/>
          <w:color w:val="000000"/>
          <w:sz w:val="24"/>
        </w:rPr>
        <w:t>法定代表人：（签字）</w:t>
      </w:r>
    </w:p>
    <w:p w14:paraId="1D22F2EF">
      <w:pPr>
        <w:spacing w:line="440" w:lineRule="exact"/>
        <w:rPr>
          <w:color w:val="000000"/>
          <w:sz w:val="24"/>
        </w:rPr>
      </w:pPr>
    </w:p>
    <w:p w14:paraId="4A758771">
      <w:pPr>
        <w:spacing w:line="440" w:lineRule="exact"/>
        <w:rPr>
          <w:color w:val="000000"/>
          <w:sz w:val="24"/>
        </w:rPr>
      </w:pPr>
      <w:r>
        <w:rPr>
          <w:rFonts w:hint="eastAsia"/>
          <w:color w:val="000000"/>
          <w:sz w:val="24"/>
        </w:rPr>
        <w:t>身份证号码：</w:t>
      </w:r>
    </w:p>
    <w:p w14:paraId="6290E25A">
      <w:pPr>
        <w:spacing w:line="440" w:lineRule="exact"/>
        <w:rPr>
          <w:color w:val="000000"/>
          <w:sz w:val="24"/>
        </w:rPr>
      </w:pPr>
    </w:p>
    <w:p w14:paraId="7FA39AAC">
      <w:pPr>
        <w:spacing w:line="440" w:lineRule="exact"/>
        <w:rPr>
          <w:color w:val="000000"/>
          <w:sz w:val="24"/>
        </w:rPr>
      </w:pPr>
      <w:r>
        <w:rPr>
          <w:rFonts w:hint="eastAsia"/>
          <w:color w:val="000000"/>
          <w:sz w:val="24"/>
        </w:rPr>
        <w:t>委托代理人：（签字）</w:t>
      </w:r>
    </w:p>
    <w:p w14:paraId="0AF067AB">
      <w:pPr>
        <w:spacing w:line="440" w:lineRule="exact"/>
        <w:rPr>
          <w:color w:val="000000"/>
          <w:sz w:val="24"/>
        </w:rPr>
      </w:pPr>
    </w:p>
    <w:p w14:paraId="6466F207">
      <w:pPr>
        <w:spacing w:line="440" w:lineRule="exact"/>
        <w:rPr>
          <w:color w:val="000000"/>
          <w:sz w:val="24"/>
        </w:rPr>
      </w:pPr>
      <w:r>
        <w:rPr>
          <w:rFonts w:hint="eastAsia"/>
          <w:color w:val="000000"/>
          <w:sz w:val="24"/>
        </w:rPr>
        <w:t>身份证号码：附身份证复印件</w:t>
      </w:r>
    </w:p>
    <w:p w14:paraId="54A2EEF7">
      <w:pPr>
        <w:spacing w:line="440" w:lineRule="exact"/>
        <w:rPr>
          <w:color w:val="000000"/>
          <w:sz w:val="24"/>
        </w:rPr>
      </w:pPr>
    </w:p>
    <w:p w14:paraId="42923FF5">
      <w:pPr>
        <w:spacing w:line="440" w:lineRule="exact"/>
        <w:rPr>
          <w:color w:val="000000"/>
          <w:sz w:val="24"/>
        </w:rPr>
      </w:pPr>
    </w:p>
    <w:p w14:paraId="395E8F5B">
      <w:pPr>
        <w:spacing w:line="560" w:lineRule="exact"/>
        <w:ind w:firstLine="120" w:firstLineChars="50"/>
        <w:rPr>
          <w:rFonts w:ascii="楷体_GB2312" w:eastAsia="楷体_GB2312"/>
          <w:color w:val="000000"/>
          <w:sz w:val="24"/>
        </w:rPr>
      </w:pPr>
      <w:r>
        <w:rPr>
          <w:rFonts w:hint="eastAsia"/>
          <w:color w:val="000000"/>
          <w:sz w:val="24"/>
        </w:rPr>
        <w:t>年 月 日</w:t>
      </w:r>
    </w:p>
    <w:p w14:paraId="7FAAD15F">
      <w:pPr>
        <w:spacing w:line="560" w:lineRule="exact"/>
        <w:rPr>
          <w:rFonts w:ascii="楷体_GB2312" w:eastAsia="楷体_GB2312"/>
          <w:color w:val="000000"/>
          <w:sz w:val="24"/>
        </w:rPr>
      </w:pPr>
    </w:p>
    <w:p w14:paraId="3E8BB9E3">
      <w:pPr>
        <w:spacing w:line="560" w:lineRule="exact"/>
        <w:rPr>
          <w:rFonts w:ascii="楷体_GB2312" w:eastAsia="楷体_GB2312"/>
          <w:color w:val="000000"/>
          <w:sz w:val="24"/>
        </w:rPr>
      </w:pPr>
    </w:p>
    <w:p w14:paraId="6DC90EA1">
      <w:pPr>
        <w:spacing w:line="560" w:lineRule="exact"/>
        <w:rPr>
          <w:rFonts w:ascii="楷体_GB2312" w:eastAsia="楷体_GB2312"/>
          <w:color w:val="000000"/>
          <w:sz w:val="24"/>
        </w:rPr>
      </w:pPr>
    </w:p>
    <w:p w14:paraId="32671A36">
      <w:pPr>
        <w:spacing w:line="560" w:lineRule="exact"/>
        <w:rPr>
          <w:rFonts w:ascii="楷体_GB2312" w:eastAsia="楷体_GB2312"/>
          <w:color w:val="000000"/>
          <w:sz w:val="24"/>
        </w:rPr>
      </w:pPr>
    </w:p>
    <w:p w14:paraId="699613D3">
      <w:pPr>
        <w:spacing w:line="560" w:lineRule="exact"/>
        <w:rPr>
          <w:rFonts w:ascii="楷体_GB2312" w:eastAsia="楷体_GB2312"/>
          <w:color w:val="000000"/>
          <w:sz w:val="24"/>
        </w:rPr>
      </w:pPr>
    </w:p>
    <w:p w14:paraId="0605B168">
      <w:pPr>
        <w:spacing w:line="560" w:lineRule="exact"/>
        <w:rPr>
          <w:rFonts w:ascii="楷体_GB2312" w:eastAsia="楷体_GB2312"/>
          <w:color w:val="000000"/>
          <w:sz w:val="24"/>
        </w:rPr>
      </w:pPr>
    </w:p>
    <w:p w14:paraId="28FB38B3">
      <w:pPr>
        <w:spacing w:line="720" w:lineRule="exact"/>
        <w:jc w:val="both"/>
        <w:rPr>
          <w:rFonts w:ascii="黑体" w:eastAsia="黑体"/>
          <w:color w:val="000000" w:themeColor="text1"/>
          <w:sz w:val="36"/>
          <w14:textFill>
            <w14:solidFill>
              <w14:schemeClr w14:val="tx1"/>
            </w14:solidFill>
          </w14:textFill>
        </w:rPr>
      </w:pPr>
    </w:p>
    <w:p w14:paraId="64CEB29E">
      <w:pPr>
        <w:spacing w:line="720" w:lineRule="exact"/>
        <w:jc w:val="center"/>
        <w:rPr>
          <w:rFonts w:hint="default" w:ascii="黑体" w:hAnsi="Times New Roman" w:eastAsia="黑体" w:cs="Times New Roman"/>
          <w:color w:val="000000"/>
          <w:sz w:val="36"/>
          <w:lang w:val="en-US" w:eastAsia="zh-CN"/>
        </w:rPr>
      </w:pPr>
      <w:r>
        <w:rPr>
          <w:rFonts w:hint="eastAsia" w:ascii="黑体" w:eastAsia="黑体"/>
          <w:color w:val="000000"/>
          <w:sz w:val="36"/>
          <w:lang w:val="en-US" w:eastAsia="zh-CN"/>
        </w:rPr>
        <w:t>4</w:t>
      </w:r>
      <w:r>
        <w:rPr>
          <w:rFonts w:hint="eastAsia" w:ascii="黑体" w:eastAsia="黑体"/>
          <w:color w:val="000000"/>
          <w:sz w:val="36"/>
        </w:rPr>
        <w:t>.</w:t>
      </w:r>
      <w:r>
        <w:rPr>
          <w:rFonts w:hint="eastAsia" w:ascii="黑体" w:hAnsi="Times New Roman" w:eastAsia="黑体" w:cs="Times New Roman"/>
          <w:color w:val="000000"/>
          <w:sz w:val="36"/>
          <w:lang w:val="en-US" w:eastAsia="zh-CN"/>
        </w:rPr>
        <w:t>质量承诺书</w:t>
      </w:r>
      <w:r>
        <w:rPr>
          <w:rFonts w:hint="eastAsia" w:ascii="黑体" w:eastAsia="黑体" w:cs="Times New Roman"/>
          <w:color w:val="000000"/>
          <w:sz w:val="36"/>
          <w:lang w:val="en-US" w:eastAsia="zh-CN"/>
        </w:rPr>
        <w:t>格式</w:t>
      </w:r>
    </w:p>
    <w:p w14:paraId="7CAFFED2">
      <w:pPr>
        <w:spacing w:line="720" w:lineRule="exact"/>
        <w:jc w:val="center"/>
        <w:rPr>
          <w:rFonts w:hint="eastAsia" w:ascii="黑体" w:hAnsi="Times New Roman" w:eastAsia="黑体" w:cs="Times New Roman"/>
          <w:color w:val="000000"/>
          <w:sz w:val="36"/>
          <w:lang w:val="en-US" w:eastAsia="zh-CN"/>
        </w:rPr>
      </w:pPr>
      <w:r>
        <w:rPr>
          <w:rFonts w:hint="eastAsia" w:ascii="楷体_GB2312" w:eastAsia="楷体_GB2312"/>
          <w:b/>
          <w:color w:val="000000"/>
          <w:sz w:val="30"/>
          <w:lang w:val="en-US" w:eastAsia="zh-CN"/>
        </w:rPr>
        <w:t>质量承诺书</w:t>
      </w:r>
    </w:p>
    <w:p w14:paraId="2E1E239C">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扬州上善建设工程有限公司</w:t>
      </w:r>
      <w:r>
        <w:rPr>
          <w:rFonts w:hint="eastAsia" w:asciiTheme="minorEastAsia" w:hAnsiTheme="minorEastAsia" w:eastAsiaTheme="minorEastAsia" w:cstheme="minorEastAsia"/>
          <w:sz w:val="24"/>
          <w:szCs w:val="24"/>
        </w:rPr>
        <w:t>：</w:t>
      </w:r>
    </w:p>
    <w:p w14:paraId="2721A22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我</w:t>
      </w:r>
      <w:r>
        <w:rPr>
          <w:rFonts w:hint="eastAsia" w:asciiTheme="minorEastAsia" w:hAnsiTheme="minorEastAsia" w:eastAsiaTheme="minorEastAsia" w:cstheme="minorEastAsia"/>
          <w:sz w:val="24"/>
          <w:szCs w:val="24"/>
          <w:lang w:val="en-US" w:eastAsia="zh-CN"/>
        </w:rPr>
        <w:t>公</w:t>
      </w:r>
      <w:r>
        <w:rPr>
          <w:rFonts w:hint="eastAsia" w:asciiTheme="minorEastAsia" w:hAnsiTheme="minorEastAsia" w:eastAsiaTheme="minorEastAsia" w:cstheme="minorEastAsia"/>
          <w:sz w:val="24"/>
          <w:szCs w:val="24"/>
        </w:rPr>
        <w:t>司郑重承诺，</w:t>
      </w:r>
      <w:r>
        <w:rPr>
          <w:rFonts w:hint="eastAsia" w:asciiTheme="minorEastAsia" w:hAnsiTheme="minorEastAsia" w:eastAsiaTheme="minorEastAsia" w:cstheme="minorEastAsia"/>
          <w:sz w:val="24"/>
          <w:szCs w:val="24"/>
          <w:lang w:val="en-US" w:eastAsia="zh-CN"/>
        </w:rPr>
        <w:t>就扬州上善建设工程有限公司</w:t>
      </w:r>
      <w:r>
        <w:rPr>
          <w:rFonts w:hint="eastAsia" w:asciiTheme="minorEastAsia" w:hAnsiTheme="minorEastAsia" w:cstheme="minorEastAsia"/>
          <w:sz w:val="24"/>
          <w:szCs w:val="24"/>
          <w:lang w:val="en-US" w:eastAsia="zh-CN"/>
        </w:rPr>
        <w:t>招标项目</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p>
    <w:p w14:paraId="6CCB298E">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（项目名称）</w:t>
      </w:r>
      <w:r>
        <w:rPr>
          <w:rFonts w:hint="eastAsia" w:asciiTheme="minorEastAsia" w:hAnsiTheme="minorEastAsia" w:eastAsiaTheme="minorEastAsia" w:cstheme="minorEastAsia"/>
          <w:sz w:val="24"/>
          <w:szCs w:val="24"/>
        </w:rPr>
        <w:t>所提供的产品质量符合以下要求：</w:t>
      </w:r>
    </w:p>
    <w:p w14:paraId="0CE5633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严格遵循国家相关质量标准和行业规范。</w:t>
      </w:r>
    </w:p>
    <w:p w14:paraId="40BD4045">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确保产品在材料、工艺、性能等方面达到优良品质。</w:t>
      </w:r>
    </w:p>
    <w:p w14:paraId="529AB49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3. 对产品进行严格的质量检测和把控，保证交付的成果无质量缺陷。</w:t>
      </w:r>
    </w:p>
    <w:p w14:paraId="61A32A20">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在质保期限内，如发现质量问题，我司将承担以下责任：</w:t>
      </w:r>
    </w:p>
    <w:p w14:paraId="7CDD2FDC">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免费为您提供维修、更换或退款服务。</w:t>
      </w:r>
    </w:p>
    <w:p w14:paraId="3DBE4BB1">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w:t>
      </w:r>
      <w:r>
        <w:rPr>
          <w:rFonts w:hint="eastAsia" w:asciiTheme="minorEastAsia" w:hAnsiTheme="minorEastAsia" w:cstheme="minorEastAsia"/>
          <w:sz w:val="24"/>
          <w:szCs w:val="24"/>
          <w:lang w:val="en-US" w:eastAsia="zh-CN"/>
        </w:rPr>
        <w:t>24小时内</w:t>
      </w:r>
      <w:r>
        <w:rPr>
          <w:rFonts w:hint="eastAsia" w:asciiTheme="minorEastAsia" w:hAnsiTheme="minorEastAsia" w:eastAsiaTheme="minorEastAsia" w:cstheme="minorEastAsia"/>
          <w:sz w:val="24"/>
          <w:szCs w:val="24"/>
        </w:rPr>
        <w:t>响应您的质量投诉，在响应时间内给予答复，并在</w:t>
      </w:r>
      <w:r>
        <w:rPr>
          <w:rFonts w:hint="eastAsia" w:asciiTheme="minorEastAsia" w:hAnsiTheme="minorEastAsia" w:cstheme="minorEastAsia"/>
          <w:sz w:val="24"/>
          <w:szCs w:val="24"/>
          <w:lang w:val="en-US" w:eastAsia="zh-CN"/>
        </w:rPr>
        <w:t>48小时内</w:t>
      </w:r>
      <w:r>
        <w:rPr>
          <w:rFonts w:hint="eastAsia" w:asciiTheme="minorEastAsia" w:hAnsiTheme="minorEastAsia" w:eastAsiaTheme="minorEastAsia" w:cstheme="minorEastAsia"/>
          <w:sz w:val="24"/>
          <w:szCs w:val="24"/>
        </w:rPr>
        <w:t>解决时间内解决问题。</w:t>
      </w:r>
    </w:p>
    <w:p w14:paraId="266FB43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3.因为产品质量问题，造成损失或已完工程返工的费用，由我公司承担。</w:t>
      </w:r>
    </w:p>
    <w:p w14:paraId="1A384ED5">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我司将持续努力提升产品质量，以满足您的需求</w:t>
      </w:r>
      <w:r>
        <w:rPr>
          <w:rFonts w:hint="eastAsia" w:asciiTheme="minorEastAsia" w:hAnsiTheme="minorEastAsia" w:eastAsiaTheme="minorEastAsia" w:cstheme="minorEastAsia"/>
          <w:sz w:val="24"/>
          <w:szCs w:val="24"/>
          <w:lang w:eastAsia="zh-CN"/>
        </w:rPr>
        <w:t>。</w:t>
      </w:r>
    </w:p>
    <w:p w14:paraId="245FA637">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p>
    <w:p w14:paraId="2A10A22D">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4BFBA2F4">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380847FE">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承诺人：</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盖章</w:t>
      </w:r>
      <w:r>
        <w:rPr>
          <w:rFonts w:hint="eastAsia" w:asciiTheme="minorEastAsia" w:hAnsiTheme="minorEastAsia" w:cstheme="minorEastAsia"/>
          <w:sz w:val="24"/>
          <w:szCs w:val="24"/>
          <w:lang w:eastAsia="zh-CN"/>
        </w:rPr>
        <w:t>）</w:t>
      </w:r>
    </w:p>
    <w:p w14:paraId="2AFC39AC">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1325660F">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日期：</w:t>
      </w:r>
    </w:p>
    <w:p w14:paraId="5D3CB1BE">
      <w:pPr>
        <w:pStyle w:val="4"/>
        <w:rPr>
          <w:rFonts w:hint="eastAsia" w:ascii="宋体" w:hAnsi="宋体"/>
          <w:color w:val="000000" w:themeColor="text1"/>
          <w:sz w:val="24"/>
          <w14:textFill>
            <w14:solidFill>
              <w14:schemeClr w14:val="tx1"/>
            </w14:solidFill>
          </w14:textFill>
        </w:rPr>
      </w:pPr>
    </w:p>
    <w:p w14:paraId="1F33EDE6">
      <w:pPr>
        <w:rPr>
          <w:rFonts w:hint="eastAsia" w:ascii="宋体" w:hAnsi="宋体"/>
          <w:color w:val="000000" w:themeColor="text1"/>
          <w:sz w:val="24"/>
          <w14:textFill>
            <w14:solidFill>
              <w14:schemeClr w14:val="tx1"/>
            </w14:solidFill>
          </w14:textFill>
        </w:rPr>
      </w:pPr>
    </w:p>
    <w:p w14:paraId="63D7D0DA">
      <w:pPr>
        <w:pStyle w:val="4"/>
        <w:rPr>
          <w:rFonts w:hint="eastAsia" w:ascii="宋体" w:hAnsi="宋体"/>
          <w:color w:val="000000" w:themeColor="text1"/>
          <w:sz w:val="24"/>
          <w14:textFill>
            <w14:solidFill>
              <w14:schemeClr w14:val="tx1"/>
            </w14:solidFill>
          </w14:textFill>
        </w:rPr>
      </w:pPr>
    </w:p>
    <w:p w14:paraId="09520904">
      <w:pPr>
        <w:rPr>
          <w:rFonts w:hint="eastAsia" w:ascii="宋体" w:hAnsi="宋体"/>
          <w:color w:val="000000" w:themeColor="text1"/>
          <w:sz w:val="24"/>
          <w14:textFill>
            <w14:solidFill>
              <w14:schemeClr w14:val="tx1"/>
            </w14:solidFill>
          </w14:textFill>
        </w:rPr>
      </w:pPr>
    </w:p>
    <w:p w14:paraId="23D33E22">
      <w:pPr>
        <w:pStyle w:val="4"/>
        <w:rPr>
          <w:rFonts w:hint="eastAsia" w:ascii="宋体" w:hAnsi="宋体"/>
          <w:color w:val="000000" w:themeColor="text1"/>
          <w:sz w:val="24"/>
          <w14:textFill>
            <w14:solidFill>
              <w14:schemeClr w14:val="tx1"/>
            </w14:solidFill>
          </w14:textFill>
        </w:rPr>
      </w:pPr>
    </w:p>
    <w:p w14:paraId="2EF4B518">
      <w:pPr>
        <w:rPr>
          <w:rFonts w:hint="eastAsia" w:ascii="宋体" w:hAnsi="宋体"/>
          <w:color w:val="000000" w:themeColor="text1"/>
          <w:sz w:val="24"/>
          <w14:textFill>
            <w14:solidFill>
              <w14:schemeClr w14:val="tx1"/>
            </w14:solidFill>
          </w14:textFill>
        </w:rPr>
      </w:pPr>
    </w:p>
    <w:p w14:paraId="53103F43">
      <w:pPr>
        <w:pStyle w:val="4"/>
        <w:rPr>
          <w:rFonts w:hint="eastAsia" w:ascii="宋体" w:hAnsi="宋体"/>
          <w:color w:val="000000" w:themeColor="text1"/>
          <w:sz w:val="24"/>
          <w14:textFill>
            <w14:solidFill>
              <w14:schemeClr w14:val="tx1"/>
            </w14:solidFill>
          </w14:textFill>
        </w:rPr>
      </w:pPr>
    </w:p>
    <w:p w14:paraId="721CE4CC">
      <w:pPr>
        <w:rPr>
          <w:rFonts w:hint="eastAsia" w:ascii="宋体" w:hAnsi="宋体"/>
          <w:color w:val="000000" w:themeColor="text1"/>
          <w:sz w:val="24"/>
          <w14:textFill>
            <w14:solidFill>
              <w14:schemeClr w14:val="tx1"/>
            </w14:solidFill>
          </w14:textFill>
        </w:rPr>
      </w:pPr>
    </w:p>
    <w:p w14:paraId="49D6D110">
      <w:pPr>
        <w:pStyle w:val="4"/>
        <w:rPr>
          <w:rFonts w:hint="eastAsia" w:ascii="宋体" w:hAnsi="宋体"/>
          <w:color w:val="000000" w:themeColor="text1"/>
          <w:sz w:val="24"/>
          <w14:textFill>
            <w14:solidFill>
              <w14:schemeClr w14:val="tx1"/>
            </w14:solidFill>
          </w14:textFill>
        </w:rPr>
      </w:pPr>
    </w:p>
    <w:p w14:paraId="7AE5BF69">
      <w:pPr>
        <w:rPr>
          <w:rFonts w:hint="eastAsia" w:ascii="宋体" w:hAnsi="宋体"/>
          <w:color w:val="000000" w:themeColor="text1"/>
          <w:sz w:val="24"/>
          <w14:textFill>
            <w14:solidFill>
              <w14:schemeClr w14:val="tx1"/>
            </w14:solidFill>
          </w14:textFill>
        </w:rPr>
        <w:sectPr>
          <w:pgSz w:w="11907" w:h="16840"/>
          <w:pgMar w:top="1247" w:right="1134" w:bottom="1134" w:left="1134" w:header="851" w:footer="992" w:gutter="0"/>
          <w:pgNumType w:fmt="decimal" w:start="1"/>
          <w:cols w:space="720" w:num="1"/>
          <w:docGrid w:type="lines" w:linePitch="312" w:charSpace="0"/>
        </w:sectPr>
      </w:pPr>
    </w:p>
    <w:p w14:paraId="0BE3D9CD">
      <w:pPr>
        <w:wordWrap w:val="0"/>
        <w:spacing w:line="360" w:lineRule="auto"/>
        <w:jc w:val="right"/>
        <w:rPr>
          <w:rFonts w:hint="default" w:ascii="方正小标宋_GBK" w:hAnsi="宋体" w:eastAsia="方正仿宋_GBK"/>
          <w:b/>
          <w:bCs/>
          <w:color w:val="000000"/>
          <w:sz w:val="72"/>
          <w:szCs w:val="72"/>
          <w:u w:val="single"/>
          <w:lang w:val="en-US" w:eastAsia="zh-CN"/>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lang w:val="en-US" w:eastAsia="zh-CN"/>
        </w:rPr>
        <w:t xml:space="preserve">                 </w:t>
      </w:r>
    </w:p>
    <w:p w14:paraId="36FEEE6B">
      <w:pPr>
        <w:spacing w:line="360" w:lineRule="auto"/>
        <w:rPr>
          <w:rFonts w:ascii="方正小标宋_GBK" w:hAnsi="宋体" w:eastAsia="方正小标宋_GBK"/>
          <w:b/>
          <w:bCs/>
          <w:color w:val="000000"/>
          <w:sz w:val="72"/>
          <w:szCs w:val="72"/>
        </w:rPr>
      </w:pPr>
    </w:p>
    <w:p w14:paraId="4CC3BB96">
      <w:pPr>
        <w:spacing w:line="360" w:lineRule="auto"/>
        <w:rPr>
          <w:rFonts w:ascii="方正小标宋_GBK" w:hAnsi="宋体" w:eastAsia="方正小标宋_GBK"/>
          <w:b/>
          <w:bCs/>
          <w:color w:val="000000"/>
          <w:sz w:val="72"/>
          <w:szCs w:val="72"/>
        </w:rPr>
      </w:pPr>
    </w:p>
    <w:p w14:paraId="5675C504">
      <w:pPr>
        <w:spacing w:line="360" w:lineRule="auto"/>
        <w:jc w:val="center"/>
        <w:rPr>
          <w:rFonts w:ascii="方正仿宋_GBK" w:hAnsi="方正仿宋_GBK" w:eastAsia="方正仿宋_GBK" w:cs="方正仿宋_GBK"/>
          <w:bCs/>
          <w:color w:val="000000"/>
          <w:sz w:val="72"/>
          <w:szCs w:val="72"/>
        </w:rPr>
      </w:pPr>
      <w:r>
        <w:rPr>
          <w:rFonts w:hint="eastAsia" w:ascii="方正小标宋_GBK" w:hAnsi="宋体" w:eastAsia="方正小标宋_GBK"/>
          <w:b/>
          <w:bCs/>
          <w:color w:val="000000"/>
          <w:sz w:val="72"/>
          <w:szCs w:val="72"/>
        </w:rPr>
        <w:t>采 购 合 同</w:t>
      </w:r>
    </w:p>
    <w:p w14:paraId="025E1A38">
      <w:pPr>
        <w:spacing w:line="360" w:lineRule="auto"/>
        <w:ind w:firstLine="5498" w:firstLineChars="2291"/>
        <w:rPr>
          <w:rFonts w:ascii="方正仿宋_GBK" w:hAnsi="方正仿宋_GBK" w:eastAsia="方正仿宋_GBK" w:cs="方正仿宋_GBK"/>
          <w:bCs/>
          <w:color w:val="000000"/>
          <w:sz w:val="24"/>
        </w:rPr>
      </w:pPr>
    </w:p>
    <w:p w14:paraId="1EC6B416">
      <w:pPr>
        <w:spacing w:line="360" w:lineRule="auto"/>
        <w:ind w:firstLine="5498" w:firstLineChars="2291"/>
        <w:rPr>
          <w:rFonts w:ascii="方正仿宋_GBK" w:hAnsi="方正仿宋_GBK" w:eastAsia="方正仿宋_GBK" w:cs="方正仿宋_GBK"/>
          <w:bCs/>
          <w:color w:val="000000"/>
          <w:sz w:val="24"/>
        </w:rPr>
      </w:pPr>
    </w:p>
    <w:p w14:paraId="7EFD151D">
      <w:pPr>
        <w:spacing w:line="360" w:lineRule="auto"/>
        <w:ind w:firstLine="5498" w:firstLineChars="2291"/>
        <w:rPr>
          <w:rFonts w:ascii="方正仿宋_GBK" w:hAnsi="方正仿宋_GBK" w:eastAsia="方正仿宋_GBK" w:cs="方正仿宋_GBK"/>
          <w:bCs/>
          <w:color w:val="000000"/>
          <w:sz w:val="24"/>
        </w:rPr>
      </w:pPr>
    </w:p>
    <w:p w14:paraId="5A3481C3">
      <w:pPr>
        <w:spacing w:line="360" w:lineRule="auto"/>
        <w:ind w:firstLine="5498" w:firstLineChars="2291"/>
        <w:rPr>
          <w:rFonts w:ascii="方正仿宋_GBK" w:hAnsi="方正仿宋_GBK" w:eastAsia="方正仿宋_GBK" w:cs="方正仿宋_GBK"/>
          <w:bCs/>
          <w:color w:val="000000"/>
          <w:sz w:val="24"/>
        </w:rPr>
      </w:pPr>
    </w:p>
    <w:p w14:paraId="0E6F7098">
      <w:pPr>
        <w:spacing w:line="360" w:lineRule="auto"/>
        <w:ind w:firstLine="5498" w:firstLineChars="2291"/>
        <w:rPr>
          <w:rFonts w:ascii="方正仿宋_GBK" w:hAnsi="方正仿宋_GBK" w:eastAsia="方正仿宋_GBK" w:cs="方正仿宋_GBK"/>
          <w:bCs/>
          <w:color w:val="000000"/>
          <w:sz w:val="24"/>
        </w:rPr>
      </w:pPr>
    </w:p>
    <w:p w14:paraId="732375C0">
      <w:pPr>
        <w:spacing w:line="360" w:lineRule="auto"/>
        <w:ind w:firstLine="5498" w:firstLineChars="2291"/>
        <w:rPr>
          <w:rFonts w:ascii="方正仿宋_GBK" w:hAnsi="方正仿宋_GBK" w:eastAsia="方正仿宋_GBK" w:cs="方正仿宋_GBK"/>
          <w:bCs/>
          <w:color w:val="000000"/>
          <w:sz w:val="24"/>
        </w:rPr>
      </w:pPr>
    </w:p>
    <w:p w14:paraId="3EAA8497">
      <w:pPr>
        <w:spacing w:line="360" w:lineRule="auto"/>
        <w:ind w:firstLine="5498" w:firstLineChars="2291"/>
        <w:rPr>
          <w:rFonts w:ascii="方正仿宋_GBK" w:hAnsi="方正仿宋_GBK" w:eastAsia="方正仿宋_GBK" w:cs="方正仿宋_GBK"/>
          <w:bCs/>
          <w:color w:val="000000"/>
          <w:sz w:val="24"/>
        </w:rPr>
      </w:pPr>
    </w:p>
    <w:p w14:paraId="57CE9390">
      <w:pPr>
        <w:spacing w:line="360" w:lineRule="auto"/>
        <w:ind w:firstLine="5498" w:firstLineChars="2291"/>
        <w:rPr>
          <w:rFonts w:ascii="方正仿宋_GBK" w:hAnsi="方正仿宋_GBK" w:eastAsia="方正仿宋_GBK" w:cs="方正仿宋_GBK"/>
          <w:bCs/>
          <w:color w:val="000000"/>
          <w:sz w:val="24"/>
        </w:rPr>
      </w:pPr>
    </w:p>
    <w:p w14:paraId="1D75DFCC">
      <w:pPr>
        <w:spacing w:line="360" w:lineRule="auto"/>
        <w:ind w:firstLine="5498" w:firstLineChars="2291"/>
        <w:rPr>
          <w:rFonts w:ascii="方正仿宋_GBK" w:hAnsi="方正仿宋_GBK" w:eastAsia="方正仿宋_GBK" w:cs="方正仿宋_GBK"/>
          <w:bCs/>
          <w:color w:val="000000"/>
          <w:sz w:val="24"/>
        </w:rPr>
      </w:pPr>
    </w:p>
    <w:p w14:paraId="1A223E27">
      <w:pPr>
        <w:spacing w:line="360" w:lineRule="auto"/>
        <w:ind w:firstLine="5520" w:firstLineChars="2291"/>
        <w:rPr>
          <w:rFonts w:ascii="方正仿宋_GBK" w:hAnsi="方正仿宋_GBK" w:eastAsia="方正仿宋_GBK" w:cs="方正仿宋_GBK"/>
          <w:b/>
          <w:bCs/>
          <w:color w:val="000000"/>
          <w:sz w:val="24"/>
          <w:u w:val="single"/>
        </w:rPr>
      </w:pPr>
    </w:p>
    <w:p w14:paraId="21B442BA">
      <w:pPr>
        <w:spacing w:line="360" w:lineRule="auto"/>
        <w:jc w:val="center"/>
        <w:rPr>
          <w:rFonts w:ascii="方正小标宋_GBK" w:hAnsi="宋体" w:eastAsia="方正小标宋_GBK"/>
          <w:b/>
          <w:bCs/>
          <w:color w:val="000000"/>
          <w:sz w:val="36"/>
          <w:szCs w:val="36"/>
          <w:u w:val="single"/>
        </w:rPr>
      </w:pPr>
    </w:p>
    <w:p w14:paraId="29F8DF05">
      <w:pPr>
        <w:spacing w:line="360" w:lineRule="auto"/>
        <w:jc w:val="center"/>
        <w:rPr>
          <w:rFonts w:ascii="方正小标宋_GBK" w:hAnsi="宋体" w:eastAsia="方正小标宋_GBK"/>
          <w:b/>
          <w:bCs/>
          <w:color w:val="000000"/>
          <w:sz w:val="36"/>
          <w:szCs w:val="36"/>
          <w:u w:val="single"/>
        </w:rPr>
      </w:pPr>
    </w:p>
    <w:p w14:paraId="6E8A61F3">
      <w:pPr>
        <w:spacing w:line="360" w:lineRule="auto"/>
        <w:jc w:val="center"/>
        <w:rPr>
          <w:rFonts w:ascii="方正小标宋_GBK" w:hAnsi="宋体" w:eastAsia="方正小标宋_GBK"/>
          <w:b/>
          <w:bCs/>
          <w:color w:val="000000"/>
          <w:sz w:val="36"/>
          <w:szCs w:val="36"/>
          <w:u w:val="single"/>
        </w:rPr>
      </w:pPr>
    </w:p>
    <w:p w14:paraId="2E4E649F">
      <w:pPr>
        <w:wordWrap w:val="0"/>
        <w:spacing w:line="360" w:lineRule="auto"/>
        <w:jc w:val="both"/>
        <w:rPr>
          <w:rFonts w:ascii="方正仿宋_GBK" w:hAnsi="方正仿宋_GBK" w:eastAsia="方正仿宋_GBK" w:cs="方正仿宋_GBK"/>
          <w:bCs/>
          <w:color w:val="000000"/>
          <w:sz w:val="24"/>
        </w:rPr>
      </w:pPr>
    </w:p>
    <w:p w14:paraId="464B09D3">
      <w:pPr>
        <w:wordWrap w:val="0"/>
        <w:spacing w:line="360" w:lineRule="auto"/>
        <w:jc w:val="right"/>
        <w:rPr>
          <w:rFonts w:hint="eastAsia" w:ascii="方正仿宋_GBK" w:hAnsi="方正仿宋_GBK" w:eastAsia="方正仿宋_GBK" w:cs="方正仿宋_GBK"/>
          <w:bCs/>
          <w:color w:val="000000"/>
          <w:sz w:val="24"/>
        </w:rPr>
        <w:sectPr>
          <w:headerReference r:id="rId3" w:type="default"/>
          <w:footerReference r:id="rId4"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1ACD6359">
      <w:pPr>
        <w:wordWrap w:val="0"/>
        <w:spacing w:line="360" w:lineRule="auto"/>
        <w:jc w:val="right"/>
        <w:rPr>
          <w:rFonts w:hint="default" w:ascii="方正小标宋_GBK" w:hAnsi="宋体" w:eastAsia="方正仿宋_GBK"/>
          <w:b/>
          <w:bCs/>
          <w:color w:val="000000"/>
          <w:sz w:val="72"/>
          <w:szCs w:val="72"/>
          <w:u w:val="single"/>
          <w:lang w:val="en-US" w:eastAsia="zh-CN"/>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lang w:val="en-US" w:eastAsia="zh-CN"/>
        </w:rPr>
        <w:t xml:space="preserve">        </w:t>
      </w:r>
    </w:p>
    <w:p w14:paraId="21E7AA2F">
      <w:pPr>
        <w:spacing w:line="360" w:lineRule="auto"/>
        <w:jc w:val="center"/>
        <w:rPr>
          <w:rFonts w:ascii="方正小标宋_GBK" w:hAnsi="宋体" w:eastAsia="方正小标宋_GBK"/>
          <w:b/>
          <w:bCs/>
          <w:color w:val="000000"/>
          <w:sz w:val="36"/>
          <w:szCs w:val="36"/>
        </w:rPr>
      </w:pPr>
      <w:r>
        <w:rPr>
          <w:rFonts w:hint="eastAsia" w:ascii="方正小标宋_GBK" w:hAnsi="宋体" w:eastAsia="方正小标宋_GBK"/>
          <w:b/>
          <w:bCs/>
          <w:color w:val="000000"/>
          <w:sz w:val="36"/>
          <w:szCs w:val="36"/>
        </w:rPr>
        <w:t>采购合同</w:t>
      </w:r>
    </w:p>
    <w:p w14:paraId="1B5ED028">
      <w:pPr>
        <w:spacing w:line="360" w:lineRule="auto"/>
        <w:jc w:val="center"/>
        <w:rPr>
          <w:rFonts w:ascii="方正小标宋_GBK" w:hAnsi="宋体" w:eastAsia="方正小标宋_GBK"/>
          <w:b/>
          <w:bCs/>
          <w:color w:val="000000"/>
          <w:sz w:val="36"/>
          <w:szCs w:val="36"/>
        </w:rPr>
      </w:pPr>
    </w:p>
    <w:p w14:paraId="06E54389">
      <w:pPr>
        <w:spacing w:line="360" w:lineRule="auto"/>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甲方（需方）：</w:t>
      </w:r>
      <w:r>
        <w:rPr>
          <w:rFonts w:hint="eastAsia" w:ascii="方正仿宋_GBK" w:hAnsi="方正仿宋_GBK" w:eastAsia="方正仿宋_GBK" w:cs="方正仿宋_GBK"/>
          <w:b/>
          <w:color w:val="000000"/>
          <w:sz w:val="24"/>
          <w:lang w:val="en-US" w:eastAsia="zh-CN"/>
        </w:rPr>
        <w:t>扬州市上善建设工程有限公司</w:t>
      </w:r>
    </w:p>
    <w:p w14:paraId="6EAB4F59">
      <w:pPr>
        <w:spacing w:line="360" w:lineRule="auto"/>
        <w:rPr>
          <w:rFonts w:hint="default" w:ascii="方正仿宋_GBK" w:hAnsi="方正仿宋_GBK" w:eastAsia="方正仿宋_GBK" w:cs="方正仿宋_GBK"/>
          <w:b/>
          <w:color w:val="000000"/>
          <w:sz w:val="24"/>
          <w:lang w:val="en-US" w:eastAsia="zh-CN"/>
        </w:rPr>
      </w:pPr>
      <w:r>
        <w:rPr>
          <w:rFonts w:hint="eastAsia" w:ascii="方正仿宋_GBK" w:hAnsi="方正仿宋_GBK" w:eastAsia="方正仿宋_GBK" w:cs="方正仿宋_GBK"/>
          <w:b/>
          <w:color w:val="000000"/>
          <w:sz w:val="24"/>
        </w:rPr>
        <w:t>乙方（供方）：</w:t>
      </w:r>
    </w:p>
    <w:p w14:paraId="5B78876B">
      <w:pPr>
        <w:spacing w:line="360" w:lineRule="auto"/>
        <w:ind w:firstLine="480" w:firstLineChars="200"/>
        <w:rPr>
          <w:rFonts w:ascii="方正仿宋_GBK" w:hAnsi="方正仿宋_GBK" w:eastAsia="方正仿宋_GBK" w:cs="方正仿宋_GBK"/>
        </w:rPr>
      </w:pPr>
      <w:r>
        <w:rPr>
          <w:rFonts w:hint="eastAsia" w:ascii="方正仿宋_GBK" w:hAnsi="方正仿宋_GBK" w:eastAsia="方正仿宋_GBK" w:cs="方正仿宋_GBK"/>
          <w:color w:val="000000"/>
          <w:sz w:val="24"/>
        </w:rPr>
        <w:t>依照《中华人民共和国民法典》及国家相关法律、法规规定，遵循平等、自愿、公平和诚实信用的原则，甲、乙方就</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工程的</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事宜协商达成一致，制定本合同。</w:t>
      </w:r>
    </w:p>
    <w:p w14:paraId="3217D770">
      <w:pPr>
        <w:spacing w:after="156" w:afterLines="50" w:line="360" w:lineRule="auto"/>
        <w:ind w:firstLine="482" w:firstLineChars="200"/>
        <w:rPr>
          <w:rFonts w:ascii="方正仿宋_GBK" w:hAnsi="方正仿宋_GBK" w:eastAsia="方正仿宋_GBK" w:cs="方正仿宋_GBK"/>
        </w:rPr>
      </w:pPr>
      <w:r>
        <w:rPr>
          <w:rFonts w:hint="eastAsia" w:ascii="方正仿宋_GBK" w:hAnsi="方正仿宋_GBK" w:eastAsia="方正仿宋_GBK" w:cs="方正仿宋_GBK"/>
          <w:b/>
          <w:color w:val="000000"/>
          <w:sz w:val="24"/>
        </w:rPr>
        <w:t xml:space="preserve">第一条  </w:t>
      </w:r>
      <w:r>
        <w:rPr>
          <w:rFonts w:hint="eastAsia" w:ascii="方正仿宋_GBK" w:hAnsi="方正仿宋_GBK" w:eastAsia="方正仿宋_GBK" w:cs="方正仿宋_GBK"/>
          <w:bCs/>
          <w:color w:val="000000"/>
          <w:sz w:val="24"/>
        </w:rPr>
        <w:t>供货清单</w:t>
      </w:r>
    </w:p>
    <w:tbl>
      <w:tblPr>
        <w:tblStyle w:val="16"/>
        <w:tblW w:w="47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
        <w:gridCol w:w="1021"/>
        <w:gridCol w:w="737"/>
        <w:gridCol w:w="1266"/>
        <w:gridCol w:w="2130"/>
        <w:gridCol w:w="1531"/>
        <w:gridCol w:w="1604"/>
      </w:tblGrid>
      <w:tr w14:paraId="41C9B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31" w:hRule="atLeast"/>
        </w:trPr>
        <w:tc>
          <w:tcPr>
            <w:tcW w:w="557" w:type="pct"/>
            <w:tcBorders>
              <w:top w:val="single" w:color="auto" w:sz="4" w:space="0"/>
              <w:left w:val="single" w:color="auto" w:sz="4" w:space="0"/>
              <w:bottom w:val="single" w:color="auto" w:sz="4" w:space="0"/>
              <w:right w:val="single" w:color="auto" w:sz="4" w:space="0"/>
            </w:tcBorders>
            <w:vAlign w:val="center"/>
          </w:tcPr>
          <w:p w14:paraId="3EEB85A5">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物资</w:t>
            </w:r>
          </w:p>
          <w:p w14:paraId="7EA71933">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名称</w:t>
            </w:r>
          </w:p>
        </w:tc>
        <w:tc>
          <w:tcPr>
            <w:tcW w:w="547" w:type="pct"/>
            <w:tcBorders>
              <w:top w:val="single" w:color="auto" w:sz="4" w:space="0"/>
              <w:left w:val="single" w:color="auto" w:sz="4" w:space="0"/>
              <w:bottom w:val="single" w:color="auto" w:sz="4" w:space="0"/>
              <w:right w:val="single" w:color="auto" w:sz="4" w:space="0"/>
            </w:tcBorders>
            <w:vAlign w:val="center"/>
          </w:tcPr>
          <w:p w14:paraId="5C14BFCE">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规格</w:t>
            </w:r>
          </w:p>
        </w:tc>
        <w:tc>
          <w:tcPr>
            <w:tcW w:w="395" w:type="pct"/>
            <w:tcBorders>
              <w:top w:val="single" w:color="auto" w:sz="4" w:space="0"/>
              <w:left w:val="single" w:color="auto" w:sz="4" w:space="0"/>
              <w:bottom w:val="single" w:color="auto" w:sz="4" w:space="0"/>
              <w:right w:val="single" w:color="auto" w:sz="4" w:space="0"/>
            </w:tcBorders>
            <w:vAlign w:val="center"/>
          </w:tcPr>
          <w:p w14:paraId="3FEBDBB0">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数量</w:t>
            </w:r>
          </w:p>
        </w:tc>
        <w:tc>
          <w:tcPr>
            <w:tcW w:w="678" w:type="pct"/>
            <w:tcBorders>
              <w:top w:val="single" w:color="auto" w:sz="4" w:space="0"/>
              <w:left w:val="single" w:color="auto" w:sz="4" w:space="0"/>
              <w:bottom w:val="single" w:color="auto" w:sz="4" w:space="0"/>
              <w:right w:val="single" w:color="auto" w:sz="4" w:space="0"/>
            </w:tcBorders>
            <w:vAlign w:val="center"/>
          </w:tcPr>
          <w:p w14:paraId="7E599E82">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单位</w:t>
            </w:r>
          </w:p>
        </w:tc>
        <w:tc>
          <w:tcPr>
            <w:tcW w:w="1141" w:type="pct"/>
            <w:tcBorders>
              <w:top w:val="single" w:color="auto" w:sz="4" w:space="0"/>
              <w:left w:val="single" w:color="auto" w:sz="4" w:space="0"/>
              <w:bottom w:val="single" w:color="auto" w:sz="4" w:space="0"/>
              <w:right w:val="single" w:color="auto" w:sz="4" w:space="0"/>
            </w:tcBorders>
            <w:vAlign w:val="center"/>
          </w:tcPr>
          <w:p w14:paraId="705AAE25">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单价</w:t>
            </w:r>
            <w:r>
              <w:rPr>
                <w:rFonts w:hint="eastAsia" w:ascii="方正仿宋_GBK" w:hAnsi="方正仿宋_GBK" w:eastAsia="方正仿宋_GBK" w:cs="方正仿宋_GBK"/>
                <w:bCs/>
                <w:color w:val="000000"/>
                <w:sz w:val="24"/>
              </w:rPr>
              <w:t>（元）</w:t>
            </w:r>
          </w:p>
          <w:p w14:paraId="371DB59F">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w:t>
            </w:r>
            <w:r>
              <w:rPr>
                <w:rFonts w:hint="eastAsia" w:ascii="方正仿宋_GBK" w:hAnsi="方正仿宋_GBK" w:eastAsia="方正仿宋_GBK" w:cs="方正仿宋_GBK"/>
                <w:bCs/>
                <w:color w:val="000000"/>
                <w:sz w:val="24"/>
                <w:lang w:val="en-US" w:eastAsia="zh-CN"/>
              </w:rPr>
              <w:t>含13%税</w:t>
            </w:r>
            <w:r>
              <w:rPr>
                <w:rFonts w:hint="eastAsia" w:ascii="方正仿宋_GBK" w:hAnsi="方正仿宋_GBK" w:eastAsia="方正仿宋_GBK" w:cs="方正仿宋_GBK"/>
                <w:bCs/>
                <w:color w:val="000000"/>
                <w:sz w:val="24"/>
              </w:rPr>
              <w:t>）</w:t>
            </w:r>
          </w:p>
        </w:tc>
        <w:tc>
          <w:tcPr>
            <w:tcW w:w="820" w:type="pct"/>
            <w:tcBorders>
              <w:top w:val="single" w:color="auto" w:sz="4" w:space="0"/>
              <w:left w:val="single" w:color="auto" w:sz="4" w:space="0"/>
              <w:bottom w:val="single" w:color="auto" w:sz="4" w:space="0"/>
              <w:right w:val="single" w:color="auto" w:sz="4" w:space="0"/>
            </w:tcBorders>
            <w:vAlign w:val="center"/>
          </w:tcPr>
          <w:p w14:paraId="592A0EEF">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总价</w:t>
            </w:r>
            <w:r>
              <w:rPr>
                <w:rFonts w:hint="eastAsia" w:ascii="方正仿宋_GBK" w:hAnsi="方正仿宋_GBK" w:eastAsia="方正仿宋_GBK" w:cs="方正仿宋_GBK"/>
                <w:bCs/>
                <w:color w:val="000000"/>
                <w:sz w:val="24"/>
              </w:rPr>
              <w:t>（元）</w:t>
            </w:r>
          </w:p>
        </w:tc>
        <w:tc>
          <w:tcPr>
            <w:tcW w:w="859" w:type="pct"/>
            <w:tcBorders>
              <w:top w:val="single" w:color="auto" w:sz="4" w:space="0"/>
              <w:left w:val="single" w:color="auto" w:sz="4" w:space="0"/>
              <w:bottom w:val="single" w:color="auto" w:sz="4" w:space="0"/>
              <w:right w:val="single" w:color="auto" w:sz="4" w:space="0"/>
            </w:tcBorders>
            <w:vAlign w:val="center"/>
          </w:tcPr>
          <w:p w14:paraId="5EC976A3">
            <w:pPr>
              <w:adjustRightInd w:val="0"/>
              <w:snapToGrid w:val="0"/>
              <w:jc w:val="center"/>
              <w:rPr>
                <w:rFonts w:hint="eastAsia" w:ascii="方正仿宋_GBK" w:hAnsi="方正仿宋_GBK" w:eastAsia="方正仿宋_GBK" w:cs="方正仿宋_GBK"/>
                <w:bCs/>
                <w:color w:val="000000"/>
                <w:sz w:val="24"/>
                <w:lang w:val="en-US" w:eastAsia="zh-CN"/>
              </w:rPr>
            </w:pPr>
            <w:r>
              <w:rPr>
                <w:rFonts w:hint="eastAsia" w:ascii="方正仿宋_GBK" w:hAnsi="方正仿宋_GBK" w:eastAsia="方正仿宋_GBK" w:cs="方正仿宋_GBK"/>
                <w:bCs/>
                <w:color w:val="000000"/>
                <w:sz w:val="24"/>
                <w:lang w:val="en-US" w:eastAsia="zh-CN"/>
              </w:rPr>
              <w:t>备注</w:t>
            </w:r>
          </w:p>
        </w:tc>
      </w:tr>
      <w:tr w14:paraId="4B0CE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557" w:type="pct"/>
            <w:tcBorders>
              <w:top w:val="single" w:color="auto" w:sz="4" w:space="0"/>
              <w:left w:val="single" w:color="auto" w:sz="4" w:space="0"/>
              <w:bottom w:val="single" w:color="auto" w:sz="4" w:space="0"/>
              <w:right w:val="single" w:color="auto" w:sz="4" w:space="0"/>
            </w:tcBorders>
            <w:vAlign w:val="center"/>
          </w:tcPr>
          <w:p w14:paraId="6A869303">
            <w:pPr>
              <w:adjustRightInd w:val="0"/>
              <w:snapToGrid w:val="0"/>
              <w:jc w:val="center"/>
              <w:rPr>
                <w:rFonts w:hint="default" w:ascii="方正仿宋_GBK" w:hAnsi="方正仿宋_GBK" w:eastAsia="方正仿宋_GBK" w:cs="方正仿宋_GBK"/>
                <w:bCs/>
                <w:color w:val="000000"/>
                <w:sz w:val="24"/>
                <w:lang w:val="en-US" w:eastAsia="zh-CN"/>
              </w:rPr>
            </w:pPr>
          </w:p>
        </w:tc>
        <w:tc>
          <w:tcPr>
            <w:tcW w:w="547" w:type="pct"/>
            <w:tcBorders>
              <w:top w:val="single" w:color="auto" w:sz="4" w:space="0"/>
              <w:left w:val="single" w:color="auto" w:sz="4" w:space="0"/>
              <w:bottom w:val="single" w:color="auto" w:sz="4" w:space="0"/>
              <w:right w:val="single" w:color="auto" w:sz="4" w:space="0"/>
            </w:tcBorders>
            <w:vAlign w:val="center"/>
          </w:tcPr>
          <w:p w14:paraId="1BBA2FA1">
            <w:pPr>
              <w:adjustRightInd w:val="0"/>
              <w:snapToGrid w:val="0"/>
              <w:jc w:val="center"/>
              <w:rPr>
                <w:rFonts w:hint="eastAsia" w:ascii="方正仿宋_GBK" w:hAnsi="方正仿宋_GBK" w:eastAsia="方正仿宋_GBK" w:cs="方正仿宋_GBK"/>
                <w:bCs/>
                <w:color w:val="000000"/>
                <w:sz w:val="24"/>
              </w:rPr>
            </w:pPr>
          </w:p>
        </w:tc>
        <w:tc>
          <w:tcPr>
            <w:tcW w:w="395" w:type="pct"/>
            <w:tcBorders>
              <w:top w:val="single" w:color="auto" w:sz="4" w:space="0"/>
              <w:left w:val="single" w:color="auto" w:sz="4" w:space="0"/>
              <w:bottom w:val="single" w:color="auto" w:sz="4" w:space="0"/>
              <w:right w:val="single" w:color="auto" w:sz="4" w:space="0"/>
            </w:tcBorders>
            <w:vAlign w:val="center"/>
          </w:tcPr>
          <w:p w14:paraId="7AB19252">
            <w:pPr>
              <w:adjustRightInd w:val="0"/>
              <w:snapToGrid w:val="0"/>
              <w:jc w:val="center"/>
              <w:rPr>
                <w:rFonts w:hint="eastAsia" w:ascii="方正仿宋_GBK" w:hAnsi="方正仿宋_GBK" w:eastAsia="方正仿宋_GBK" w:cs="方正仿宋_GBK"/>
                <w:bCs/>
                <w:color w:val="000000"/>
                <w:sz w:val="24"/>
              </w:rPr>
            </w:pPr>
          </w:p>
        </w:tc>
        <w:tc>
          <w:tcPr>
            <w:tcW w:w="678" w:type="pct"/>
            <w:tcBorders>
              <w:top w:val="single" w:color="auto" w:sz="4" w:space="0"/>
              <w:left w:val="single" w:color="auto" w:sz="4" w:space="0"/>
              <w:bottom w:val="single" w:color="auto" w:sz="4" w:space="0"/>
              <w:right w:val="single" w:color="auto" w:sz="4" w:space="0"/>
            </w:tcBorders>
            <w:vAlign w:val="center"/>
          </w:tcPr>
          <w:p w14:paraId="5D2F4492">
            <w:pPr>
              <w:adjustRightInd w:val="0"/>
              <w:snapToGrid w:val="0"/>
              <w:jc w:val="center"/>
              <w:rPr>
                <w:rFonts w:hint="eastAsia" w:ascii="方正仿宋_GBK" w:hAnsi="方正仿宋_GBK" w:eastAsia="方正仿宋_GBK" w:cs="方正仿宋_GBK"/>
                <w:bCs/>
                <w:color w:val="000000"/>
                <w:sz w:val="24"/>
              </w:rPr>
            </w:pPr>
          </w:p>
        </w:tc>
        <w:tc>
          <w:tcPr>
            <w:tcW w:w="1141" w:type="pct"/>
            <w:tcBorders>
              <w:top w:val="single" w:color="auto" w:sz="4" w:space="0"/>
              <w:left w:val="single" w:color="auto" w:sz="4" w:space="0"/>
              <w:bottom w:val="single" w:color="auto" w:sz="4" w:space="0"/>
              <w:right w:val="single" w:color="auto" w:sz="4" w:space="0"/>
            </w:tcBorders>
            <w:vAlign w:val="center"/>
          </w:tcPr>
          <w:p w14:paraId="20579197">
            <w:pPr>
              <w:adjustRightInd w:val="0"/>
              <w:snapToGrid w:val="0"/>
              <w:jc w:val="center"/>
              <w:rPr>
                <w:rFonts w:hint="eastAsia" w:ascii="方正仿宋_GBK" w:hAnsi="方正仿宋_GBK" w:eastAsia="方正仿宋_GBK" w:cs="方正仿宋_GBK"/>
                <w:bCs/>
                <w:color w:val="000000"/>
                <w:sz w:val="24"/>
              </w:rPr>
            </w:pPr>
          </w:p>
        </w:tc>
        <w:tc>
          <w:tcPr>
            <w:tcW w:w="820" w:type="pct"/>
            <w:tcBorders>
              <w:top w:val="single" w:color="auto" w:sz="4" w:space="0"/>
              <w:left w:val="single" w:color="auto" w:sz="4" w:space="0"/>
              <w:bottom w:val="single" w:color="auto" w:sz="4" w:space="0"/>
              <w:right w:val="single" w:color="auto" w:sz="4" w:space="0"/>
            </w:tcBorders>
            <w:vAlign w:val="center"/>
          </w:tcPr>
          <w:p w14:paraId="2A5A16ED">
            <w:pPr>
              <w:adjustRightInd w:val="0"/>
              <w:snapToGrid w:val="0"/>
              <w:jc w:val="center"/>
              <w:rPr>
                <w:rFonts w:hint="default" w:ascii="方正仿宋_GBK" w:hAnsi="方正仿宋_GBK" w:eastAsia="方正仿宋_GBK" w:cs="方正仿宋_GBK"/>
                <w:bCs/>
                <w:color w:val="000000"/>
                <w:sz w:val="24"/>
                <w:lang w:val="en-US" w:eastAsia="zh-CN"/>
              </w:rPr>
            </w:pPr>
          </w:p>
        </w:tc>
        <w:tc>
          <w:tcPr>
            <w:tcW w:w="859" w:type="pct"/>
            <w:tcBorders>
              <w:top w:val="single" w:color="auto" w:sz="4" w:space="0"/>
              <w:left w:val="single" w:color="auto" w:sz="4" w:space="0"/>
              <w:bottom w:val="single" w:color="auto" w:sz="4" w:space="0"/>
            </w:tcBorders>
            <w:vAlign w:val="center"/>
          </w:tcPr>
          <w:p w14:paraId="5BC900CF">
            <w:pPr>
              <w:keepNext w:val="0"/>
              <w:keepLines w:val="0"/>
              <w:widowControl/>
              <w:suppressLineNumbers w:val="0"/>
              <w:jc w:val="center"/>
              <w:textAlignment w:val="center"/>
              <w:rPr>
                <w:rFonts w:hint="eastAsia" w:ascii="仿宋" w:hAnsi="仿宋" w:eastAsia="仿宋" w:cs="仿宋"/>
                <w:bCs/>
                <w:color w:val="000000"/>
                <w:sz w:val="21"/>
                <w:szCs w:val="21"/>
              </w:rPr>
            </w:pPr>
          </w:p>
        </w:tc>
      </w:tr>
      <w:tr w14:paraId="7FCA5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557" w:type="pct"/>
            <w:tcBorders>
              <w:top w:val="single" w:color="auto" w:sz="4" w:space="0"/>
              <w:left w:val="single" w:color="auto" w:sz="4" w:space="0"/>
              <w:bottom w:val="single" w:color="auto" w:sz="4" w:space="0"/>
              <w:right w:val="single" w:color="auto" w:sz="4" w:space="0"/>
            </w:tcBorders>
            <w:vAlign w:val="center"/>
          </w:tcPr>
          <w:p w14:paraId="7A37DAD3">
            <w:pPr>
              <w:adjustRightInd w:val="0"/>
              <w:snapToGrid w:val="0"/>
              <w:jc w:val="center"/>
              <w:rPr>
                <w:rFonts w:hint="default" w:ascii="方正仿宋_GBK" w:hAnsi="方正仿宋_GBK" w:eastAsia="方正仿宋_GBK" w:cs="方正仿宋_GBK"/>
                <w:bCs/>
                <w:color w:val="000000"/>
                <w:sz w:val="24"/>
                <w:lang w:val="en-US" w:eastAsia="zh-CN"/>
              </w:rPr>
            </w:pPr>
          </w:p>
        </w:tc>
        <w:tc>
          <w:tcPr>
            <w:tcW w:w="547" w:type="pct"/>
            <w:tcBorders>
              <w:top w:val="single" w:color="auto" w:sz="4" w:space="0"/>
              <w:left w:val="single" w:color="auto" w:sz="4" w:space="0"/>
              <w:bottom w:val="single" w:color="auto" w:sz="4" w:space="0"/>
              <w:right w:val="single" w:color="auto" w:sz="4" w:space="0"/>
            </w:tcBorders>
            <w:vAlign w:val="center"/>
          </w:tcPr>
          <w:p w14:paraId="0009BC3A">
            <w:pPr>
              <w:adjustRightInd w:val="0"/>
              <w:snapToGrid w:val="0"/>
              <w:jc w:val="center"/>
              <w:rPr>
                <w:rFonts w:hint="eastAsia" w:ascii="方正仿宋_GBK" w:hAnsi="方正仿宋_GBK" w:eastAsia="方正仿宋_GBK" w:cs="方正仿宋_GBK"/>
                <w:bCs/>
                <w:color w:val="000000"/>
                <w:sz w:val="24"/>
              </w:rPr>
            </w:pPr>
          </w:p>
        </w:tc>
        <w:tc>
          <w:tcPr>
            <w:tcW w:w="395" w:type="pct"/>
            <w:tcBorders>
              <w:top w:val="single" w:color="auto" w:sz="4" w:space="0"/>
              <w:left w:val="single" w:color="auto" w:sz="4" w:space="0"/>
              <w:bottom w:val="single" w:color="auto" w:sz="4" w:space="0"/>
              <w:right w:val="single" w:color="auto" w:sz="4" w:space="0"/>
            </w:tcBorders>
            <w:vAlign w:val="center"/>
          </w:tcPr>
          <w:p w14:paraId="756DCEF8">
            <w:pPr>
              <w:adjustRightInd w:val="0"/>
              <w:snapToGrid w:val="0"/>
              <w:jc w:val="center"/>
              <w:rPr>
                <w:rFonts w:hint="eastAsia" w:ascii="方正仿宋_GBK" w:hAnsi="方正仿宋_GBK" w:eastAsia="方正仿宋_GBK" w:cs="方正仿宋_GBK"/>
                <w:bCs/>
                <w:color w:val="000000"/>
                <w:sz w:val="24"/>
              </w:rPr>
            </w:pPr>
          </w:p>
        </w:tc>
        <w:tc>
          <w:tcPr>
            <w:tcW w:w="678" w:type="pct"/>
            <w:tcBorders>
              <w:top w:val="single" w:color="auto" w:sz="4" w:space="0"/>
              <w:left w:val="single" w:color="auto" w:sz="4" w:space="0"/>
              <w:bottom w:val="single" w:color="auto" w:sz="4" w:space="0"/>
              <w:right w:val="single" w:color="auto" w:sz="4" w:space="0"/>
            </w:tcBorders>
            <w:vAlign w:val="center"/>
          </w:tcPr>
          <w:p w14:paraId="3089A1C7">
            <w:pPr>
              <w:adjustRightInd w:val="0"/>
              <w:snapToGrid w:val="0"/>
              <w:jc w:val="center"/>
              <w:rPr>
                <w:rFonts w:hint="eastAsia" w:ascii="方正仿宋_GBK" w:hAnsi="方正仿宋_GBK" w:eastAsia="方正仿宋_GBK" w:cs="方正仿宋_GBK"/>
                <w:bCs/>
                <w:color w:val="000000"/>
                <w:sz w:val="24"/>
              </w:rPr>
            </w:pPr>
          </w:p>
        </w:tc>
        <w:tc>
          <w:tcPr>
            <w:tcW w:w="1141" w:type="pct"/>
            <w:tcBorders>
              <w:top w:val="single" w:color="auto" w:sz="4" w:space="0"/>
              <w:left w:val="single" w:color="auto" w:sz="4" w:space="0"/>
              <w:bottom w:val="single" w:color="auto" w:sz="4" w:space="0"/>
              <w:right w:val="single" w:color="auto" w:sz="4" w:space="0"/>
            </w:tcBorders>
            <w:vAlign w:val="center"/>
          </w:tcPr>
          <w:p w14:paraId="7067AFC4">
            <w:pPr>
              <w:adjustRightInd w:val="0"/>
              <w:snapToGrid w:val="0"/>
              <w:jc w:val="center"/>
              <w:rPr>
                <w:rFonts w:hint="eastAsia" w:ascii="方正仿宋_GBK" w:hAnsi="方正仿宋_GBK" w:eastAsia="方正仿宋_GBK" w:cs="方正仿宋_GBK"/>
                <w:bCs/>
                <w:color w:val="000000"/>
                <w:sz w:val="24"/>
              </w:rPr>
            </w:pPr>
          </w:p>
        </w:tc>
        <w:tc>
          <w:tcPr>
            <w:tcW w:w="820" w:type="pct"/>
            <w:tcBorders>
              <w:top w:val="single" w:color="auto" w:sz="4" w:space="0"/>
              <w:left w:val="single" w:color="auto" w:sz="4" w:space="0"/>
              <w:bottom w:val="single" w:color="auto" w:sz="4" w:space="0"/>
              <w:right w:val="single" w:color="auto" w:sz="4" w:space="0"/>
            </w:tcBorders>
            <w:vAlign w:val="center"/>
          </w:tcPr>
          <w:p w14:paraId="4D62917C">
            <w:pPr>
              <w:adjustRightInd w:val="0"/>
              <w:snapToGrid w:val="0"/>
              <w:jc w:val="center"/>
              <w:rPr>
                <w:rFonts w:hint="default" w:ascii="方正仿宋_GBK" w:hAnsi="方正仿宋_GBK" w:eastAsia="方正仿宋_GBK" w:cs="方正仿宋_GBK"/>
                <w:bCs/>
                <w:color w:val="000000"/>
                <w:sz w:val="24"/>
                <w:lang w:val="en-US" w:eastAsia="zh-CN"/>
              </w:rPr>
            </w:pPr>
          </w:p>
        </w:tc>
        <w:tc>
          <w:tcPr>
            <w:tcW w:w="859" w:type="pct"/>
            <w:tcBorders>
              <w:top w:val="single" w:color="auto" w:sz="4" w:space="0"/>
              <w:left w:val="single" w:color="auto" w:sz="4" w:space="0"/>
            </w:tcBorders>
            <w:vAlign w:val="center"/>
          </w:tcPr>
          <w:p w14:paraId="2C987049">
            <w:pPr>
              <w:keepNext w:val="0"/>
              <w:keepLines w:val="0"/>
              <w:widowControl/>
              <w:suppressLineNumbers w:val="0"/>
              <w:jc w:val="center"/>
              <w:textAlignment w:val="center"/>
              <w:rPr>
                <w:rFonts w:hint="eastAsia" w:ascii="仿宋" w:hAnsi="仿宋" w:eastAsia="仿宋" w:cs="仿宋"/>
                <w:bCs/>
                <w:color w:val="000000"/>
                <w:sz w:val="21"/>
                <w:szCs w:val="21"/>
              </w:rPr>
            </w:pPr>
          </w:p>
        </w:tc>
      </w:tr>
    </w:tbl>
    <w:p w14:paraId="5A6597AF">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第二条  </w:t>
      </w:r>
      <w:r>
        <w:rPr>
          <w:rFonts w:hint="eastAsia" w:ascii="方正仿宋_GBK" w:hAnsi="方正仿宋_GBK" w:eastAsia="方正仿宋_GBK" w:cs="方正仿宋_GBK"/>
          <w:bCs/>
          <w:color w:val="000000"/>
          <w:sz w:val="24"/>
        </w:rPr>
        <w:t>交货方式</w:t>
      </w:r>
    </w:p>
    <w:p w14:paraId="1981C36A">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1、甲方指定的交货地点：卸货由</w:t>
      </w:r>
      <w:r>
        <w:rPr>
          <w:rFonts w:hint="eastAsia" w:ascii="方正仿宋_GBK" w:hAnsi="方正仿宋_GBK" w:eastAsia="方正仿宋_GBK" w:cs="方正仿宋_GBK"/>
          <w:color w:val="000000"/>
          <w:sz w:val="24"/>
          <w:u w:val="single"/>
        </w:rPr>
        <w:t>乙</w:t>
      </w:r>
      <w:r>
        <w:rPr>
          <w:rFonts w:hint="eastAsia" w:ascii="方正仿宋_GBK" w:hAnsi="方正仿宋_GBK" w:eastAsia="方正仿宋_GBK" w:cs="方正仿宋_GBK"/>
          <w:color w:val="000000"/>
          <w:sz w:val="24"/>
        </w:rPr>
        <w:t>方负责。</w:t>
      </w:r>
    </w:p>
    <w:p w14:paraId="2E25C9CF">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交货时间、数量：供货时间，具体供货时间、供货数量、单价（包括但不限于单次、月度、总量）以甲方书面通知、微信、电话、电子邮件为准，乙方应及时查收甲方采购订单，并在24小时内书面回复或电话确认，如未回复及电话确认的，甲方视为乙方同意并接受甲方订单通知。</w:t>
      </w:r>
    </w:p>
    <w:p w14:paraId="3903C435">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3、甲方有权视工程需要及现场存储情况进行调整，乙方予以同意。</w:t>
      </w:r>
    </w:p>
    <w:p w14:paraId="318E0E49">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第三条  </w:t>
      </w:r>
      <w:r>
        <w:rPr>
          <w:rFonts w:hint="eastAsia" w:ascii="方正仿宋_GBK" w:hAnsi="方正仿宋_GBK" w:eastAsia="方正仿宋_GBK" w:cs="方正仿宋_GBK"/>
          <w:bCs/>
          <w:color w:val="000000"/>
          <w:sz w:val="24"/>
        </w:rPr>
        <w:t>价格条款</w:t>
      </w:r>
    </w:p>
    <w:p w14:paraId="5E8EA618">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1、货物单价：该单价</w:t>
      </w:r>
      <w:r>
        <w:rPr>
          <w:rFonts w:hint="eastAsia" w:ascii="方正仿宋_GBK" w:hAnsi="方正仿宋_GBK" w:eastAsia="方正仿宋_GBK" w:cs="方正仿宋_GBK"/>
          <w:color w:val="000000"/>
          <w:sz w:val="24"/>
          <w:u w:val="single"/>
        </w:rPr>
        <w:t xml:space="preserve">  含 </w:t>
      </w:r>
      <w:r>
        <w:rPr>
          <w:rFonts w:hint="eastAsia" w:ascii="方正仿宋_GBK" w:hAnsi="方正仿宋_GBK" w:eastAsia="方正仿宋_GBK" w:cs="方正仿宋_GBK"/>
          <w:color w:val="000000"/>
          <w:sz w:val="24"/>
        </w:rPr>
        <w:t>(含/不含)运费，采用固定单价，单价不予调整。</w:t>
      </w:r>
    </w:p>
    <w:p w14:paraId="4791BCE2">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2、结算金额：鉴于甲方有权视工程需要及现场存储情况对数量进行调整，货款结算以实际供货（实际到场且经甲方验收合格）数量为准。</w:t>
      </w:r>
    </w:p>
    <w:p w14:paraId="52E8208D">
      <w:pPr>
        <w:spacing w:line="6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3、履约保证金：乙方须在合同签订前向甲方缴纳履约保证金</w:t>
      </w:r>
      <w:r>
        <w:rPr>
          <w:rFonts w:hint="eastAsia" w:ascii="方正仿宋_GBK" w:hAnsi="方正仿宋_GBK" w:eastAsia="方正仿宋_GBK" w:cs="方正仿宋_GBK"/>
          <w:sz w:val="24"/>
          <w:u w:val="single"/>
        </w:rPr>
        <w:t xml:space="preserve"> \ </w:t>
      </w:r>
      <w:r>
        <w:rPr>
          <w:rFonts w:hint="eastAsia" w:ascii="方正仿宋_GBK" w:hAnsi="方正仿宋_GBK" w:eastAsia="方正仿宋_GBK" w:cs="方正仿宋_GBK"/>
          <w:sz w:val="24"/>
        </w:rPr>
        <w:t>元，未能按期缴纳履约保证金的，视为自动放弃合同签订。乙方如约履行本合同的，甲方在支付最后一笔款项时无息退回履约保证金，保证金退回后，合同终止。如乙方违反合同约定的任何义务，甲方有权在履约保证金中直接扣除乙方应向甲方支付的违约金或损失赔偿款，如有不足的，由乙方另行承担。</w:t>
      </w:r>
    </w:p>
    <w:p w14:paraId="7AB74B06">
      <w:pPr>
        <w:spacing w:line="640" w:lineRule="exact"/>
        <w:ind w:firstLine="480" w:firstLineChars="200"/>
        <w:rPr>
          <w:rFonts w:ascii="方正仿宋_GBK" w:hAnsi="方正仿宋_GBK" w:eastAsia="方正仿宋_GBK" w:cs="方正仿宋_GBK"/>
          <w:color w:val="000000"/>
          <w:sz w:val="24"/>
        </w:rPr>
      </w:pPr>
      <w:r>
        <w:rPr>
          <w:rFonts w:ascii="方正仿宋_GBK" w:hAnsi="方正仿宋_GBK" w:eastAsia="方正仿宋_GBK" w:cs="方正仿宋_GBK"/>
          <w:color w:val="000000"/>
          <w:sz w:val="24"/>
        </w:rPr>
        <w:t>4</w:t>
      </w:r>
      <w:r>
        <w:rPr>
          <w:rFonts w:hint="eastAsia" w:ascii="方正仿宋_GBK" w:hAnsi="方正仿宋_GBK" w:eastAsia="方正仿宋_GBK" w:cs="方正仿宋_GBK"/>
          <w:color w:val="000000"/>
          <w:sz w:val="24"/>
        </w:rPr>
        <w:t>、货物交付及付款方式：</w:t>
      </w:r>
    </w:p>
    <w:p w14:paraId="764F1F3B">
      <w:pPr>
        <w:spacing w:line="640" w:lineRule="exact"/>
        <w:ind w:firstLine="480" w:firstLineChars="200"/>
        <w:rPr>
          <w:rFonts w:hint="eastAsia" w:ascii="方正仿宋_GBK" w:hAnsi="方正仿宋_GBK" w:eastAsia="方正仿宋_GBK" w:cs="方正仿宋_GBK"/>
          <w:bCs/>
          <w:color w:val="000000"/>
          <w:sz w:val="24"/>
        </w:rPr>
      </w:pPr>
      <w:r>
        <w:rPr>
          <w:rFonts w:hint="eastAsia" w:ascii="方正仿宋_GBK" w:hAnsi="方正仿宋_GBK" w:eastAsia="方正仿宋_GBK" w:cs="方正仿宋_GBK"/>
          <w:sz w:val="24"/>
        </w:rPr>
        <w:t>（1）</w:t>
      </w:r>
      <w:r>
        <w:rPr>
          <w:rFonts w:hint="eastAsia" w:ascii="方正仿宋_GBK" w:hAnsi="方正仿宋_GBK" w:eastAsia="方正仿宋_GBK" w:cs="方正仿宋_GBK"/>
          <w:bCs/>
          <w:color w:val="000000"/>
          <w:sz w:val="24"/>
        </w:rPr>
        <w:t>甲方通过查验送货单厂家、规格、数量、复核数量、有无磅差、质量证明书并经甲方试验检测部门检测合格符合本合同要求后，</w:t>
      </w:r>
      <w:r>
        <w:rPr>
          <w:rFonts w:hint="eastAsia" w:ascii="方正仿宋_GBK" w:hAnsi="方正仿宋_GBK" w:eastAsia="方正仿宋_GBK" w:cs="方正仿宋_GBK"/>
          <w:bCs/>
          <w:sz w:val="24"/>
        </w:rPr>
        <w:t>开具收到实物数量交接单并确认签字，乙方凭此确认单进</w:t>
      </w:r>
      <w:r>
        <w:rPr>
          <w:rFonts w:hint="eastAsia" w:ascii="方正仿宋_GBK" w:hAnsi="方正仿宋_GBK" w:eastAsia="方正仿宋_GBK" w:cs="方正仿宋_GBK"/>
          <w:bCs/>
          <w:color w:val="000000"/>
          <w:sz w:val="24"/>
        </w:rPr>
        <w:t>行结算。</w:t>
      </w:r>
    </w:p>
    <w:p w14:paraId="4CB4CAE8">
      <w:pPr>
        <w:spacing w:line="640" w:lineRule="exact"/>
        <w:ind w:firstLine="480" w:firstLineChars="200"/>
        <w:rPr>
          <w:rFonts w:hint="eastAsia"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货物计量方法双方约定为以</w:t>
      </w:r>
      <w:r>
        <w:rPr>
          <w:rFonts w:hint="eastAsia" w:ascii="方正仿宋_GBK" w:hAnsi="方正仿宋_GBK" w:eastAsia="方正仿宋_GBK" w:cs="方正仿宋_GBK"/>
          <w:bCs/>
          <w:color w:val="000000"/>
          <w:sz w:val="24"/>
          <w:lang w:val="en-US" w:eastAsia="zh-CN"/>
        </w:rPr>
        <w:t xml:space="preserve"> </w:t>
      </w:r>
      <w:r>
        <w:rPr>
          <w:rFonts w:hint="eastAsia" w:ascii="方正仿宋_GBK" w:hAnsi="方正仿宋_GBK" w:eastAsia="方正仿宋_GBK" w:cs="方正仿宋_GBK"/>
          <w:bCs/>
          <w:color w:val="000000"/>
          <w:sz w:val="24"/>
          <w:u w:val="single"/>
          <w:lang w:val="en-US" w:eastAsia="zh-CN"/>
        </w:rPr>
        <w:t xml:space="preserve">          </w:t>
      </w:r>
      <w:r>
        <w:rPr>
          <w:rFonts w:hint="eastAsia" w:ascii="方正仿宋_GBK" w:hAnsi="方正仿宋_GBK" w:eastAsia="方正仿宋_GBK" w:cs="方正仿宋_GBK"/>
          <w:bCs/>
          <w:color w:val="000000"/>
          <w:sz w:val="24"/>
        </w:rPr>
        <w:t xml:space="preserve"> 计算（参考：履行地过磅、量方、理论计算）。</w:t>
      </w:r>
    </w:p>
    <w:p w14:paraId="7DBC8AC4">
      <w:pPr>
        <w:spacing w:line="640" w:lineRule="exact"/>
        <w:ind w:firstLine="480" w:firstLineChars="200"/>
        <w:rPr>
          <w:rFonts w:hint="eastAsia" w:ascii="方正仿宋_GBK" w:hAnsi="方正仿宋_GBK" w:eastAsia="方正仿宋_GBK" w:cs="方正仿宋_GBK"/>
          <w:bCs/>
          <w:color w:val="000000"/>
          <w:sz w:val="24"/>
          <w:lang w:val="en-US" w:eastAsia="zh-CN"/>
        </w:rPr>
      </w:pPr>
      <w:r>
        <w:rPr>
          <w:rFonts w:hint="eastAsia" w:ascii="方正仿宋_GBK" w:hAnsi="方正仿宋_GBK" w:eastAsia="方正仿宋_GBK" w:cs="方正仿宋_GBK"/>
          <w:bCs/>
          <w:color w:val="000000"/>
          <w:sz w:val="24"/>
          <w:lang w:val="en-US" w:eastAsia="zh-CN"/>
        </w:rPr>
        <w:t>（2）</w:t>
      </w:r>
      <w:r>
        <w:rPr>
          <w:rFonts w:hint="eastAsia" w:ascii="方正仿宋_GBK" w:hAnsi="方正仿宋_GBK" w:eastAsia="方正仿宋_GBK" w:cs="方正仿宋_GBK"/>
          <w:bCs/>
          <w:color w:val="000000"/>
          <w:sz w:val="24"/>
        </w:rPr>
        <w:t>付款方式：</w:t>
      </w:r>
      <w:r>
        <w:rPr>
          <w:rFonts w:hint="eastAsia" w:ascii="方正仿宋_GBK" w:hAnsi="方正仿宋_GBK" w:eastAsia="方正仿宋_GBK" w:cs="方正仿宋_GBK"/>
          <w:bCs/>
          <w:color w:val="FF0000"/>
          <w:sz w:val="24"/>
          <w:highlight w:val="none"/>
          <w:u w:val="single"/>
          <w:lang w:val="en-US" w:eastAsia="zh-CN"/>
        </w:rPr>
        <w:t>合同签订甲方收到银行保证函后2日内付定金(订货总价30％，需开具银行预付款保函），供货前乙方须提供将该批设备的正式发票、清单、检测报告，甲方收到正式发票、清单、检测报告后付至订货价的100%，乙方提供逆变器5年免费质保证明，乙方收款后按规定时间供货至交货地点。</w:t>
      </w:r>
    </w:p>
    <w:p w14:paraId="61184A01">
      <w:pPr>
        <w:pStyle w:val="6"/>
        <w:numPr>
          <w:ilvl w:val="0"/>
          <w:numId w:val="0"/>
        </w:numPr>
        <w:ind w:firstLine="480" w:firstLineChars="20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napToGrid w:val="0"/>
          <w:kern w:val="21"/>
          <w:position w:val="2"/>
          <w:sz w:val="24"/>
          <w:szCs w:val="24"/>
          <w:highlight w:val="none"/>
          <w:lang w:val="en-US" w:eastAsia="zh-CN" w:bidi="ar-SA"/>
        </w:rPr>
        <w:t>（3）在合同签约时，乙方对本工程的资金支付情况已作充分了解。乙方同意甲方按照资金收款情况给予同比例货款的支付。由于建设单位拖欠工程款而造成甲方不能支付乙方的情况，乙方不得追究甲方责任，但乙方有义务会同甲方，共同向造成资金风险的建设进行资金催讨和索赔。</w:t>
      </w:r>
    </w:p>
    <w:p w14:paraId="7D43C8C2">
      <w:pPr>
        <w:numPr>
          <w:ilvl w:val="0"/>
          <w:numId w:val="0"/>
        </w:numPr>
        <w:spacing w:line="640" w:lineRule="exact"/>
        <w:ind w:leftChars="0" w:firstLine="480"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lang w:val="en-US" w:eastAsia="zh-CN"/>
        </w:rPr>
        <w:t>4</w:t>
      </w: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rPr>
        <w:t xml:space="preserve">核对完成后乙方开具相应金额的增值税 </w:t>
      </w:r>
      <w:r>
        <w:rPr>
          <w:rFonts w:hint="eastAsia" w:ascii="方正仿宋_GBK" w:hAnsi="方正仿宋_GBK" w:eastAsia="方正仿宋_GBK" w:cs="方正仿宋_GBK"/>
          <w:bCs/>
          <w:sz w:val="24"/>
          <w:u w:val="single"/>
        </w:rPr>
        <w:t>专用</w:t>
      </w:r>
      <w:r>
        <w:rPr>
          <w:rFonts w:hint="eastAsia" w:ascii="方正仿宋_GBK" w:hAnsi="方正仿宋_GBK" w:eastAsia="方正仿宋_GBK" w:cs="方正仿宋_GBK"/>
          <w:bCs/>
          <w:sz w:val="24"/>
        </w:rPr>
        <w:t>发票，税率</w:t>
      </w:r>
      <w:r>
        <w:rPr>
          <w:rFonts w:hint="eastAsia" w:ascii="方正仿宋_GBK" w:hAnsi="方正仿宋_GBK" w:eastAsia="方正仿宋_GBK" w:cs="方正仿宋_GBK"/>
          <w:spacing w:val="4"/>
          <w:sz w:val="24"/>
        </w:rPr>
        <w:t>为</w:t>
      </w:r>
      <w:r>
        <w:rPr>
          <w:rFonts w:hint="eastAsia" w:ascii="方正仿宋_GBK" w:hAnsi="方正仿宋_GBK" w:eastAsia="方正仿宋_GBK" w:cs="方正仿宋_GBK"/>
          <w:spacing w:val="4"/>
          <w:sz w:val="24"/>
          <w:u w:val="single"/>
        </w:rPr>
        <w:t>13</w:t>
      </w:r>
      <w:r>
        <w:rPr>
          <w:rFonts w:hint="eastAsia" w:ascii="方正仿宋_GBK" w:hAnsi="方正仿宋_GBK" w:eastAsia="方正仿宋_GBK" w:cs="方正仿宋_GBK"/>
          <w:spacing w:val="4"/>
          <w:sz w:val="24"/>
        </w:rPr>
        <w:t>%，乙方必须确保发票票面信息全部真实，相关货款品目、价款等内容与本合同相一致，甲方在收到乙方开具的符合合同约定的发票后给付货款。</w:t>
      </w:r>
    </w:p>
    <w:p w14:paraId="288F3F2F">
      <w:pPr>
        <w:spacing w:line="640" w:lineRule="exact"/>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 xml:space="preserve">    甲方指定发票接收人：</w:t>
      </w:r>
    </w:p>
    <w:p w14:paraId="2E1442DF">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姓名：</w:t>
      </w:r>
    </w:p>
    <w:p w14:paraId="111B69C9">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接收地址：</w:t>
      </w:r>
    </w:p>
    <w:p w14:paraId="337DBA56">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联系方式：</w:t>
      </w:r>
    </w:p>
    <w:p w14:paraId="0301FEFF">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第四条  </w:t>
      </w:r>
      <w:r>
        <w:rPr>
          <w:rFonts w:hint="eastAsia" w:ascii="方正仿宋_GBK" w:hAnsi="方正仿宋_GBK" w:eastAsia="方正仿宋_GBK" w:cs="方正仿宋_GBK"/>
          <w:bCs/>
          <w:color w:val="000000"/>
          <w:sz w:val="24"/>
        </w:rPr>
        <w:t>质量、技术标准</w:t>
      </w:r>
    </w:p>
    <w:p w14:paraId="3119DB46">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1、乙方供应货物质量应符合：符合国家现行标准或行业标准且满足施工设计要求。</w:t>
      </w:r>
    </w:p>
    <w:p w14:paraId="1FC4693D">
      <w:pPr>
        <w:spacing w:line="640" w:lineRule="exact"/>
        <w:ind w:firstLine="480" w:firstLineChars="200"/>
        <w:rPr>
          <w:rFonts w:hint="default" w:ascii="方正仿宋_GBK" w:hAnsi="方正仿宋_GBK" w:eastAsia="方正仿宋_GBK" w:cs="方正仿宋_GBK"/>
          <w:spacing w:val="4"/>
          <w:sz w:val="24"/>
          <w:lang w:val="en-US" w:eastAsia="zh-CN"/>
        </w:rPr>
      </w:pPr>
      <w:r>
        <w:rPr>
          <w:rFonts w:ascii="方正仿宋_GBK" w:hAnsi="方正仿宋_GBK" w:eastAsia="方正仿宋_GBK" w:cs="方正仿宋_GBK"/>
          <w:bCs/>
          <w:sz w:val="24"/>
        </w:rPr>
        <w:t>2</w:t>
      </w:r>
      <w:r>
        <w:rPr>
          <w:rFonts w:hint="eastAsia" w:ascii="方正仿宋_GBK" w:hAnsi="方正仿宋_GBK" w:eastAsia="方正仿宋_GBK" w:cs="方正仿宋_GBK"/>
          <w:bCs/>
          <w:sz w:val="24"/>
        </w:rPr>
        <w:t>、乙方供应货物技术要求：</w:t>
      </w:r>
      <w:r>
        <w:rPr>
          <w:rFonts w:hint="eastAsia" w:ascii="方正仿宋_GBK" w:hAnsi="方正仿宋_GBK" w:eastAsia="方正仿宋_GBK" w:cs="方正仿宋_GBK"/>
          <w:spacing w:val="4"/>
          <w:sz w:val="24"/>
          <w:u w:val="single"/>
          <w:lang w:val="en-US" w:eastAsia="zh-CN"/>
        </w:rPr>
        <w:t>详见附件</w:t>
      </w:r>
      <w:r>
        <w:rPr>
          <w:rFonts w:hint="eastAsia" w:ascii="方正仿宋_GBK" w:hAnsi="方正仿宋_GBK" w:eastAsia="方正仿宋_GBK" w:cs="方正仿宋_GBK"/>
          <w:spacing w:val="4"/>
          <w:sz w:val="24"/>
          <w:u w:val="none"/>
          <w:lang w:val="en-US" w:eastAsia="zh-CN"/>
        </w:rPr>
        <w:t>。</w:t>
      </w:r>
    </w:p>
    <w:p w14:paraId="3F2AFABB">
      <w:pPr>
        <w:spacing w:line="640" w:lineRule="exact"/>
        <w:ind w:firstLine="480" w:firstLineChars="200"/>
        <w:rPr>
          <w:rFonts w:ascii="方正仿宋_GBK" w:hAnsi="方正仿宋_GBK" w:eastAsia="方正仿宋_GBK" w:cs="方正仿宋_GBK"/>
          <w:bCs/>
          <w:sz w:val="24"/>
        </w:rPr>
      </w:pPr>
      <w:r>
        <w:rPr>
          <w:rFonts w:ascii="方正仿宋_GBK" w:hAnsi="方正仿宋_GBK" w:eastAsia="方正仿宋_GBK" w:cs="方正仿宋_GBK"/>
          <w:bCs/>
          <w:sz w:val="24"/>
        </w:rPr>
        <w:t>3</w:t>
      </w:r>
      <w:r>
        <w:rPr>
          <w:rFonts w:hint="eastAsia" w:ascii="方正仿宋_GBK" w:hAnsi="方正仿宋_GBK" w:eastAsia="方正仿宋_GBK" w:cs="方正仿宋_GBK"/>
          <w:bCs/>
          <w:sz w:val="24"/>
        </w:rPr>
        <w:t>、若甲方对产品有特殊要求时，同时还应满足甲方的特殊要求。在工程实施过程中，所引用的国家或行业标准及规范如果有修改或新颁，应由甲方决定是否采用新标准或新规范，对此乙方予以认可并承担其风险。</w:t>
      </w:r>
    </w:p>
    <w:p w14:paraId="7F5022B2">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第五条  </w:t>
      </w:r>
      <w:r>
        <w:rPr>
          <w:rFonts w:hint="eastAsia" w:ascii="方正仿宋_GBK" w:hAnsi="方正仿宋_GBK" w:eastAsia="方正仿宋_GBK" w:cs="方正仿宋_GBK"/>
          <w:bCs/>
          <w:color w:val="000000"/>
          <w:sz w:val="24"/>
        </w:rPr>
        <w:t>甲方权利义务</w:t>
      </w:r>
    </w:p>
    <w:p w14:paraId="4CA9E278">
      <w:pPr>
        <w:pStyle w:val="27"/>
        <w:numPr>
          <w:ilvl w:val="0"/>
          <w:numId w:val="2"/>
        </w:numPr>
        <w:spacing w:line="640" w:lineRule="exact"/>
        <w:ind w:left="0" w:firstLine="48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甲方负责现场</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验收，经甲方检验后，证实乙方所供</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不符合约定时，有权要求向乙方退货，造成的一切损失由乙方自行负责，在甲方</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验收合格并接收</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之前货物发生的</w:t>
      </w:r>
      <w:r>
        <w:rPr>
          <w:rFonts w:ascii="方正仿宋_GBK" w:hAnsi="方正仿宋_GBK" w:eastAsia="方正仿宋_GBK" w:cs="方正仿宋_GBK"/>
          <w:color w:val="000000"/>
          <w:sz w:val="24"/>
        </w:rPr>
        <w:t>毁损、灭失的风险由乙方承担</w:t>
      </w:r>
      <w:r>
        <w:rPr>
          <w:rFonts w:ascii="方正仿宋_GBK" w:hAnsi="方正仿宋_GBK" w:eastAsia="方正仿宋_GBK" w:cs="方正仿宋_GBK"/>
          <w:bCs/>
          <w:color w:val="000000"/>
          <w:sz w:val="24"/>
        </w:rPr>
        <w:t>，发生数量短少，由乙方补足。</w:t>
      </w:r>
    </w:p>
    <w:p w14:paraId="6CAE923A">
      <w:pPr>
        <w:pStyle w:val="27"/>
        <w:numPr>
          <w:ilvl w:val="0"/>
          <w:numId w:val="2"/>
        </w:numPr>
        <w:spacing w:line="640" w:lineRule="exact"/>
        <w:ind w:left="0" w:firstLine="48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如在合同期间市场价格下浮，</w:t>
      </w:r>
      <w:r>
        <w:rPr>
          <w:rFonts w:ascii="方正仿宋_GBK" w:hAnsi="方正仿宋_GBK" w:eastAsia="方正仿宋_GBK" w:cs="方正仿宋_GBK"/>
          <w:bCs/>
          <w:sz w:val="24"/>
        </w:rPr>
        <w:t>甲方有权与乙方签订补充协议，</w:t>
      </w:r>
      <w:r>
        <w:rPr>
          <w:rFonts w:hint="eastAsia" w:ascii="方正仿宋_GBK" w:hAnsi="方正仿宋_GBK" w:eastAsia="方正仿宋_GBK" w:cs="方正仿宋_GBK"/>
          <w:bCs/>
          <w:sz w:val="24"/>
        </w:rPr>
        <w:t>以</w:t>
      </w:r>
      <w:r>
        <w:rPr>
          <w:rFonts w:ascii="方正仿宋_GBK" w:hAnsi="方正仿宋_GBK" w:eastAsia="方正仿宋_GBK" w:cs="方正仿宋_GBK"/>
          <w:bCs/>
          <w:sz w:val="24"/>
        </w:rPr>
        <w:t>下浮金额</w:t>
      </w:r>
      <w:r>
        <w:rPr>
          <w:rFonts w:hint="eastAsia" w:ascii="方正仿宋_GBK" w:hAnsi="方正仿宋_GBK" w:eastAsia="方正仿宋_GBK" w:cs="方正仿宋_GBK"/>
          <w:bCs/>
          <w:sz w:val="24"/>
        </w:rPr>
        <w:t>为结算金额</w:t>
      </w:r>
      <w:r>
        <w:rPr>
          <w:rFonts w:ascii="方正仿宋_GBK" w:hAnsi="方正仿宋_GBK" w:eastAsia="方正仿宋_GBK" w:cs="方正仿宋_GBK"/>
          <w:bCs/>
          <w:sz w:val="24"/>
        </w:rPr>
        <w:t>，如乙方拒绝，甲方有权</w:t>
      </w:r>
      <w:r>
        <w:rPr>
          <w:rFonts w:hint="eastAsia" w:ascii="方正仿宋_GBK" w:hAnsi="方正仿宋_GBK" w:eastAsia="方正仿宋_GBK" w:cs="方正仿宋_GBK"/>
          <w:bCs/>
          <w:sz w:val="24"/>
        </w:rPr>
        <w:t>解除</w:t>
      </w:r>
      <w:r>
        <w:rPr>
          <w:rFonts w:ascii="方正仿宋_GBK" w:hAnsi="方正仿宋_GBK" w:eastAsia="方正仿宋_GBK" w:cs="方正仿宋_GBK"/>
          <w:bCs/>
          <w:sz w:val="24"/>
        </w:rPr>
        <w:t>合同，由此造成的损失由乙方负责</w:t>
      </w:r>
      <w:r>
        <w:rPr>
          <w:rFonts w:ascii="方正仿宋_GBK" w:hAnsi="方正仿宋_GBK" w:eastAsia="方正仿宋_GBK" w:cs="方正仿宋_GBK"/>
          <w:bCs/>
          <w:color w:val="000000"/>
          <w:sz w:val="24"/>
        </w:rPr>
        <w:t>。</w:t>
      </w:r>
    </w:p>
    <w:p w14:paraId="093BE765">
      <w:pPr>
        <w:pStyle w:val="27"/>
        <w:numPr>
          <w:ilvl w:val="0"/>
          <w:numId w:val="2"/>
        </w:numPr>
        <w:spacing w:line="640" w:lineRule="exact"/>
        <w:ind w:left="0" w:firstLine="480"/>
        <w:rPr>
          <w:rFonts w:hint="eastAsia" w:ascii="方正仿宋_GBK" w:hAnsi="方正仿宋_GBK" w:eastAsia="方正仿宋_GBK" w:cs="方正仿宋_GBK"/>
          <w:bCs/>
          <w:color w:val="000000"/>
          <w:sz w:val="24"/>
          <w:lang w:eastAsia="zh-CN"/>
        </w:rPr>
      </w:pPr>
      <w:r>
        <w:rPr>
          <w:rFonts w:hint="eastAsia" w:ascii="方正仿宋_GBK" w:hAnsi="方正仿宋_GBK" w:eastAsia="方正仿宋_GBK" w:cs="方正仿宋_GBK"/>
          <w:bCs/>
          <w:color w:val="000000"/>
          <w:sz w:val="24"/>
          <w:lang w:eastAsia="zh-CN"/>
        </w:rPr>
        <w:t>工程竣工后，甲方有权将无损货物退还给乙方。</w:t>
      </w:r>
    </w:p>
    <w:p w14:paraId="3F920C47">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第六条  </w:t>
      </w:r>
      <w:r>
        <w:rPr>
          <w:rFonts w:hint="eastAsia" w:ascii="方正仿宋_GBK" w:hAnsi="方正仿宋_GBK" w:eastAsia="方正仿宋_GBK" w:cs="方正仿宋_GBK"/>
          <w:bCs/>
          <w:color w:val="000000"/>
          <w:sz w:val="24"/>
        </w:rPr>
        <w:t>乙方权利义务</w:t>
      </w:r>
    </w:p>
    <w:p w14:paraId="5AC4363B">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乙方需提供</w:t>
      </w:r>
      <w:r>
        <w:rPr>
          <w:rFonts w:hint="eastAsia" w:ascii="方正仿宋_GBK" w:hAnsi="方正仿宋_GBK" w:eastAsia="方正仿宋_GBK" w:cs="方正仿宋_GBK"/>
          <w:bCs/>
          <w:color w:val="000000"/>
          <w:sz w:val="24"/>
        </w:rPr>
        <w:t>以下材料</w:t>
      </w:r>
      <w:r>
        <w:rPr>
          <w:rFonts w:ascii="方正仿宋_GBK" w:hAnsi="方正仿宋_GBK" w:eastAsia="方正仿宋_GBK" w:cs="方正仿宋_GBK"/>
          <w:bCs/>
          <w:color w:val="000000"/>
          <w:sz w:val="24"/>
        </w:rPr>
        <w:t>供甲方备案。</w:t>
      </w:r>
    </w:p>
    <w:p w14:paraId="6C4E7709">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营业执照、法人身份证、产品合格证（随货提供）；</w:t>
      </w:r>
    </w:p>
    <w:p w14:paraId="721EC869">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采购钢材、水泥还须附有以下有效材料的证件：产品生产（制造）或经销许可证、产品检验合格证（随货提供）；</w:t>
      </w:r>
    </w:p>
    <w:p w14:paraId="60701AEA">
      <w:pPr>
        <w:adjustRightInd w:val="0"/>
        <w:snapToGrid w:val="0"/>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采购化学用品或其他危险用品还须附有以下有效材料的证件：安全生产许可证、危险化学品经营许可证及其他符合国家相关要求的证件。</w:t>
      </w:r>
    </w:p>
    <w:p w14:paraId="57030837">
      <w:pPr>
        <w:spacing w:line="640" w:lineRule="exact"/>
        <w:ind w:firstLine="480" w:firstLineChars="200"/>
        <w:rPr>
          <w:rFonts w:ascii="方正仿宋_GBK" w:hAnsi="方正仿宋_GBK" w:eastAsia="方正仿宋_GBK" w:cs="方正仿宋_GBK"/>
          <w:bCs/>
          <w:color w:val="FF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乙方须向甲方提供完备的</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质量证明。</w:t>
      </w:r>
      <w:r>
        <w:rPr>
          <w:rFonts w:ascii="方正仿宋_GBK" w:hAnsi="方正仿宋_GBK" w:eastAsia="方正仿宋_GBK" w:cs="方正仿宋_GBK"/>
          <w:color w:val="000000"/>
          <w:sz w:val="24"/>
        </w:rPr>
        <w:t>因</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质量不符合要求，致使不能实现合同目的的，甲方可以拒绝接受该</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或者解除合同，</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毁损、灭失的风险由乙方承担。</w:t>
      </w:r>
    </w:p>
    <w:p w14:paraId="3F22924B">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sz w:val="24"/>
        </w:rPr>
        <w:t>3、</w:t>
      </w:r>
      <w:r>
        <w:rPr>
          <w:rFonts w:hint="eastAsia" w:ascii="方正仿宋_GBK" w:hAnsi="方正仿宋_GBK" w:eastAsia="方正仿宋_GBK" w:cs="方正仿宋_GBK"/>
          <w:bCs/>
          <w:color w:val="000000"/>
          <w:sz w:val="24"/>
        </w:rPr>
        <w:t>产品的包装标准要符合国家有关部门的标准。必要时甲方声明对包装的要求。产品的包装物，由乙方负责供应，甲方负责回收和处置。包装物费用如合同中没有特殊说明，不得向甲方另外收取。</w:t>
      </w:r>
    </w:p>
    <w:p w14:paraId="6BD5E4C1">
      <w:pPr>
        <w:spacing w:line="640" w:lineRule="exact"/>
        <w:ind w:firstLine="482" w:firstLineChars="200"/>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第七条  </w:t>
      </w:r>
      <w:r>
        <w:rPr>
          <w:rFonts w:hint="eastAsia" w:ascii="方正仿宋_GBK" w:hAnsi="方正仿宋_GBK" w:eastAsia="方正仿宋_GBK" w:cs="方正仿宋_GBK"/>
          <w:bCs/>
          <w:color w:val="000000"/>
          <w:sz w:val="24"/>
        </w:rPr>
        <w:t>违约责任</w:t>
      </w:r>
    </w:p>
    <w:p w14:paraId="34F3E1BE">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、发生以下情况的，甲方有权解除合同，甲方有权要求乙方退还已给付的货款并承担合同总价</w:t>
      </w:r>
      <w:r>
        <w:rPr>
          <w:rFonts w:hint="eastAsia" w:ascii="方正仿宋_GBK" w:hAnsi="方正仿宋_GBK" w:eastAsia="方正仿宋_GBK" w:cs="方正仿宋_GBK"/>
          <w:bCs/>
          <w:sz w:val="24"/>
          <w:u w:val="single"/>
        </w:rPr>
        <w:t xml:space="preserve"> 3  </w:t>
      </w:r>
      <w:r>
        <w:rPr>
          <w:rFonts w:hint="eastAsia" w:ascii="方正仿宋_GBK" w:hAnsi="方正仿宋_GBK" w:eastAsia="方正仿宋_GBK" w:cs="方正仿宋_GBK"/>
          <w:bCs/>
          <w:sz w:val="24"/>
        </w:rPr>
        <w:t>%的违约金，</w:t>
      </w:r>
      <w:r>
        <w:rPr>
          <w:rFonts w:hint="eastAsia" w:ascii="方正仿宋_GBK" w:hAnsi="方正仿宋_GBK" w:eastAsia="方正仿宋_GBK" w:cs="方正仿宋_GBK"/>
          <w:bCs/>
          <w:color w:val="000000"/>
          <w:sz w:val="24"/>
        </w:rPr>
        <w:t>乙方向甲方支付的履约保证金不予退还，涉嫌构成犯罪的，交由司法机关处理。</w:t>
      </w:r>
      <w:r>
        <w:rPr>
          <w:rFonts w:hint="eastAsia" w:ascii="方正仿宋_GBK" w:hAnsi="方正仿宋_GBK" w:eastAsia="方正仿宋_GBK" w:cs="方正仿宋_GBK"/>
          <w:bCs/>
          <w:sz w:val="24"/>
        </w:rPr>
        <w:t>若乙方拒不给付导致甲方通过法律途径追索的，甲方所花费的律师费、诉讼费、保全费、保全担保费、交通费等均由乙方承担</w:t>
      </w:r>
      <w:r>
        <w:rPr>
          <w:rFonts w:hint="eastAsia" w:ascii="方正仿宋_GBK" w:hAnsi="方正仿宋_GBK" w:eastAsia="方正仿宋_GBK" w:cs="方正仿宋_GBK"/>
          <w:bCs/>
          <w:color w:val="000000"/>
          <w:sz w:val="24"/>
        </w:rPr>
        <w:t>：</w:t>
      </w:r>
    </w:p>
    <w:p w14:paraId="487F1219">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.1、乙方对供应产品质量负责，在未经甲方同意的前提下擅自变更生产厂家或标准时；</w:t>
      </w:r>
    </w:p>
    <w:p w14:paraId="18A347F5">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.2、当产品不合格时甲方有权拒绝收货，当因货物质量原因造成工程停工或返工时；</w:t>
      </w:r>
    </w:p>
    <w:p w14:paraId="52BB1DA0">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1.3</w:t>
      </w:r>
      <w:r>
        <w:rPr>
          <w:rFonts w:hint="eastAsia" w:ascii="方正仿宋_GBK" w:hAnsi="方正仿宋_GBK" w:eastAsia="方正仿宋_GBK" w:cs="方正仿宋_GBK"/>
          <w:bCs/>
          <w:color w:val="000000"/>
          <w:sz w:val="24"/>
        </w:rPr>
        <w:t>、当乙方</w:t>
      </w:r>
      <w:r>
        <w:rPr>
          <w:rFonts w:hint="eastAsia" w:ascii="方正仿宋_GBK" w:hAnsi="方正仿宋_GBK" w:eastAsia="方正仿宋_GBK" w:cs="方正仿宋_GBK"/>
          <w:bCs/>
          <w:sz w:val="24"/>
        </w:rPr>
        <w:t>连续或累计超过</w:t>
      </w:r>
      <w:r>
        <w:rPr>
          <w:rFonts w:hint="eastAsia" w:ascii="方正仿宋_GBK" w:hAnsi="方正仿宋_GBK" w:eastAsia="方正仿宋_GBK" w:cs="方正仿宋_GBK"/>
          <w:bCs/>
          <w:sz w:val="24"/>
          <w:u w:val="single"/>
        </w:rPr>
        <w:t xml:space="preserve">3 </w:t>
      </w:r>
      <w:r>
        <w:rPr>
          <w:rFonts w:hint="eastAsia" w:ascii="方正仿宋_GBK" w:hAnsi="方正仿宋_GBK" w:eastAsia="方正仿宋_GBK" w:cs="方正仿宋_GBK"/>
          <w:bCs/>
          <w:sz w:val="24"/>
        </w:rPr>
        <w:t>天</w:t>
      </w:r>
      <w:r>
        <w:rPr>
          <w:rFonts w:hint="eastAsia" w:ascii="方正仿宋_GBK" w:hAnsi="方正仿宋_GBK" w:eastAsia="方正仿宋_GBK" w:cs="方正仿宋_GBK"/>
          <w:bCs/>
          <w:color w:val="000000"/>
          <w:sz w:val="24"/>
        </w:rPr>
        <w:t>的供货数量不能满足甲方指定数量时；</w:t>
      </w:r>
    </w:p>
    <w:p w14:paraId="19E7CBAC">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1.4、乙方因亏损、利润低、货物储存不足等理由，拒绝继续履行合同。</w:t>
      </w:r>
    </w:p>
    <w:p w14:paraId="40E1A04F">
      <w:pPr>
        <w:adjustRightInd w:val="0"/>
        <w:snapToGrid w:val="0"/>
        <w:spacing w:line="640" w:lineRule="exact"/>
        <w:ind w:firstLine="480" w:firstLineChars="200"/>
        <w:rPr>
          <w:rFonts w:ascii="方正仿宋_GBK" w:hAnsi="方正仿宋_GBK" w:eastAsia="方正仿宋_GBK" w:cs="方正仿宋_GBK"/>
          <w:b/>
          <w:color w:val="00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、乙方应自行解决在本合同执行期间与相关部门、单位、组织或个人发生的涉及本合同标的一切债权、债务之处理，如因前述原因给甲方造成的任何损失，甲方有权要求乙方承担双倍的赔偿。</w:t>
      </w:r>
    </w:p>
    <w:p w14:paraId="16C84657">
      <w:pPr>
        <w:adjustRightInd w:val="0"/>
        <w:snapToGrid w:val="0"/>
        <w:spacing w:line="640" w:lineRule="exact"/>
        <w:ind w:firstLine="472" w:firstLineChars="196"/>
        <w:rPr>
          <w:rFonts w:ascii="方正仿宋_GBK" w:hAnsi="方正仿宋_GBK" w:eastAsia="方正仿宋_GBK" w:cs="方正仿宋_GBK"/>
          <w:b/>
          <w:bCs/>
          <w:color w:val="000000"/>
          <w:sz w:val="24"/>
        </w:rPr>
      </w:pPr>
      <w:r>
        <w:rPr>
          <w:rFonts w:hint="eastAsia" w:ascii="方正仿宋_GBK" w:hAnsi="方正仿宋_GBK" w:eastAsia="方正仿宋_GBK" w:cs="方正仿宋_GBK"/>
          <w:b/>
          <w:color w:val="000000"/>
          <w:sz w:val="24"/>
        </w:rPr>
        <w:t xml:space="preserve">第八条 </w:t>
      </w:r>
      <w:r>
        <w:rPr>
          <w:rFonts w:hint="eastAsia" w:ascii="方正仿宋_GBK" w:hAnsi="方正仿宋_GBK" w:eastAsia="方正仿宋_GBK" w:cs="方正仿宋_GBK"/>
          <w:bCs/>
          <w:color w:val="000000"/>
          <w:sz w:val="24"/>
        </w:rPr>
        <w:t>其他</w:t>
      </w:r>
      <w:r>
        <w:rPr>
          <w:rFonts w:ascii="方正仿宋_GBK" w:hAnsi="方正仿宋_GBK" w:eastAsia="方正仿宋_GBK" w:cs="方正仿宋_GBK"/>
          <w:bCs/>
          <w:color w:val="000000"/>
          <w:sz w:val="24"/>
        </w:rPr>
        <w:t>条款</w:t>
      </w:r>
    </w:p>
    <w:p w14:paraId="33B3C390">
      <w:pPr>
        <w:adjustRightInd w:val="0"/>
        <w:snapToGrid w:val="0"/>
        <w:spacing w:line="640" w:lineRule="exact"/>
        <w:ind w:firstLine="480" w:firstLineChars="200"/>
        <w:rPr>
          <w:rFonts w:hint="eastAsia" w:ascii="方正仿宋_GBK" w:hAnsi="方正仿宋_GBK" w:eastAsia="方正仿宋_GBK" w:cs="方正仿宋_GBK"/>
          <w:bCs/>
          <w:color w:val="000000"/>
          <w:sz w:val="24"/>
          <w:lang w:val="en-US" w:eastAsia="zh-CN"/>
        </w:rPr>
      </w:pPr>
      <w:r>
        <w:rPr>
          <w:rFonts w:hint="eastAsia" w:ascii="方正仿宋_GBK" w:hAnsi="方正仿宋_GBK" w:eastAsia="方正仿宋_GBK" w:cs="方正仿宋_GBK"/>
          <w:bCs/>
          <w:color w:val="000000"/>
          <w:sz w:val="24"/>
        </w:rPr>
        <w:t>1、乙方在生产加工及运输、装卸的过程中应遵守国家安全生产、道路交通安全及环境保护的有关规定，对因此造成的损失或第三者损失，乙方应自行承担，甲方不承担任何责任。</w:t>
      </w:r>
    </w:p>
    <w:p w14:paraId="04C898FD">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第九条 </w:t>
      </w:r>
      <w:r>
        <w:rPr>
          <w:rFonts w:hint="eastAsia" w:ascii="方正仿宋_GBK" w:hAnsi="方正仿宋_GBK" w:eastAsia="方正仿宋_GBK" w:cs="方正仿宋_GBK"/>
          <w:bCs/>
          <w:color w:val="000000"/>
          <w:sz w:val="24"/>
        </w:rPr>
        <w:t>争议的处理（仲裁、诉讼）</w:t>
      </w:r>
    </w:p>
    <w:p w14:paraId="2B3EC664">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甲乙双方严格履行本合同的各项条款，任何一方违反本合同约定，依法处理。</w:t>
      </w:r>
    </w:p>
    <w:p w14:paraId="52CEC5CF">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w:t>
      </w:r>
      <w:r>
        <w:rPr>
          <w:rFonts w:ascii="方正仿宋_GBK" w:hAnsi="方正仿宋_GBK" w:eastAsia="方正仿宋_GBK" w:cs="方正仿宋_GBK"/>
          <w:bCs/>
          <w:color w:val="000000"/>
          <w:sz w:val="24"/>
        </w:rPr>
        <w:t>、本合同</w:t>
      </w:r>
      <w:r>
        <w:rPr>
          <w:rFonts w:hint="eastAsia" w:ascii="方正仿宋_GBK" w:hAnsi="方正仿宋_GBK" w:eastAsia="方正仿宋_GBK" w:cs="方正仿宋_GBK"/>
          <w:bCs/>
          <w:color w:val="000000"/>
          <w:sz w:val="24"/>
        </w:rPr>
        <w:t>发生纠纷</w:t>
      </w:r>
      <w:r>
        <w:rPr>
          <w:rFonts w:ascii="方正仿宋_GBK" w:hAnsi="方正仿宋_GBK" w:eastAsia="方正仿宋_GBK" w:cs="方正仿宋_GBK"/>
          <w:bCs/>
          <w:color w:val="000000"/>
          <w:sz w:val="24"/>
        </w:rPr>
        <w:t>由甲乙双方共同协商解决，协商不成可起诉至</w:t>
      </w:r>
      <w:r>
        <w:rPr>
          <w:rFonts w:hint="eastAsia" w:ascii="方正仿宋_GBK" w:hAnsi="方正仿宋_GBK" w:eastAsia="方正仿宋_GBK" w:cs="方正仿宋_GBK"/>
          <w:bCs/>
          <w:color w:val="000000"/>
          <w:sz w:val="24"/>
        </w:rPr>
        <w:t>甲方</w:t>
      </w:r>
      <w:r>
        <w:rPr>
          <w:rFonts w:ascii="方正仿宋_GBK" w:hAnsi="方正仿宋_GBK" w:eastAsia="方正仿宋_GBK" w:cs="方正仿宋_GBK"/>
          <w:bCs/>
          <w:color w:val="000000"/>
          <w:sz w:val="24"/>
        </w:rPr>
        <w:t>所在地法院。</w:t>
      </w:r>
    </w:p>
    <w:p w14:paraId="6518A954">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第十条 </w:t>
      </w:r>
      <w:r>
        <w:rPr>
          <w:rFonts w:hint="eastAsia" w:ascii="方正仿宋_GBK" w:hAnsi="方正仿宋_GBK" w:eastAsia="方正仿宋_GBK" w:cs="方正仿宋_GBK"/>
          <w:bCs/>
          <w:color w:val="000000"/>
          <w:sz w:val="24"/>
        </w:rPr>
        <w:t>合同的生效及其他约定</w:t>
      </w:r>
    </w:p>
    <w:p w14:paraId="70376E17">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本合同经甲乙方</w:t>
      </w:r>
      <w:r>
        <w:rPr>
          <w:rFonts w:hint="eastAsia" w:ascii="方正仿宋_GBK" w:hAnsi="方正仿宋_GBK" w:eastAsia="方正仿宋_GBK" w:cs="方正仿宋_GBK"/>
          <w:bCs/>
          <w:color w:val="000000"/>
          <w:sz w:val="24"/>
        </w:rPr>
        <w:t>签</w:t>
      </w:r>
      <w:r>
        <w:rPr>
          <w:rFonts w:ascii="方正仿宋_GBK" w:hAnsi="方正仿宋_GBK" w:eastAsia="方正仿宋_GBK" w:cs="方正仿宋_GBK"/>
          <w:bCs/>
          <w:color w:val="000000"/>
          <w:sz w:val="24"/>
        </w:rPr>
        <w:t>章之日起生效</w:t>
      </w:r>
      <w:r>
        <w:rPr>
          <w:rFonts w:hint="eastAsia" w:ascii="方正仿宋_GBK" w:hAnsi="方正仿宋_GBK" w:eastAsia="方正仿宋_GBK" w:cs="方正仿宋_GBK"/>
          <w:bCs/>
          <w:color w:val="000000"/>
          <w:sz w:val="24"/>
        </w:rPr>
        <w:t>，自双方履行完毕各自义务时</w:t>
      </w:r>
      <w:r>
        <w:rPr>
          <w:rFonts w:hint="eastAsia" w:ascii="方正仿宋_GBK" w:hAnsi="方正仿宋_GBK" w:eastAsia="方正仿宋_GBK" w:cs="方正仿宋_GBK"/>
          <w:bCs/>
          <w:sz w:val="24"/>
        </w:rPr>
        <w:t>终止</w:t>
      </w:r>
      <w:r>
        <w:rPr>
          <w:rFonts w:hint="eastAsia" w:ascii="方正仿宋_GBK" w:hAnsi="方正仿宋_GBK" w:eastAsia="方正仿宋_GBK" w:cs="方正仿宋_GBK"/>
          <w:bCs/>
          <w:color w:val="000000"/>
          <w:sz w:val="24"/>
        </w:rPr>
        <w:t>。</w:t>
      </w:r>
    </w:p>
    <w:p w14:paraId="7C60AF8D">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2、本合同未尽事宜，双方进行协商。协商结果以“补充协议”的形式作为本合同的附件，与本合同具有同等法律效力。</w:t>
      </w:r>
    </w:p>
    <w:p w14:paraId="03A83ED7">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3、</w:t>
      </w:r>
      <w:r>
        <w:rPr>
          <w:rFonts w:ascii="方正仿宋_GBK" w:hAnsi="方正仿宋_GBK" w:eastAsia="方正仿宋_GBK" w:cs="方正仿宋_GBK"/>
          <w:bCs/>
          <w:color w:val="000000"/>
          <w:sz w:val="24"/>
        </w:rPr>
        <w:t>本合同一式</w:t>
      </w:r>
      <w:r>
        <w:rPr>
          <w:rFonts w:hint="eastAsia" w:ascii="方正仿宋_GBK" w:hAnsi="方正仿宋_GBK" w:eastAsia="方正仿宋_GBK" w:cs="方正仿宋_GBK"/>
          <w:bCs/>
          <w:color w:val="000000"/>
          <w:sz w:val="24"/>
        </w:rPr>
        <w:t>四</w:t>
      </w:r>
      <w:r>
        <w:rPr>
          <w:rFonts w:ascii="方正仿宋_GBK" w:hAnsi="方正仿宋_GBK" w:eastAsia="方正仿宋_GBK" w:cs="方正仿宋_GBK"/>
          <w:bCs/>
          <w:color w:val="000000"/>
          <w:sz w:val="24"/>
        </w:rPr>
        <w:t>份，甲乙双方各执</w:t>
      </w:r>
      <w:r>
        <w:rPr>
          <w:rFonts w:hint="eastAsia" w:ascii="方正仿宋_GBK" w:hAnsi="方正仿宋_GBK" w:eastAsia="方正仿宋_GBK" w:cs="方正仿宋_GBK"/>
          <w:bCs/>
          <w:color w:val="000000"/>
          <w:sz w:val="24"/>
        </w:rPr>
        <w:t>二</w:t>
      </w:r>
      <w:r>
        <w:rPr>
          <w:rFonts w:ascii="方正仿宋_GBK" w:hAnsi="方正仿宋_GBK" w:eastAsia="方正仿宋_GBK" w:cs="方正仿宋_GBK"/>
          <w:bCs/>
          <w:color w:val="000000"/>
          <w:sz w:val="24"/>
        </w:rPr>
        <w:t>份</w:t>
      </w:r>
    </w:p>
    <w:tbl>
      <w:tblPr>
        <w:tblStyle w:val="16"/>
        <w:tblW w:w="8259"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108" w:type="dxa"/>
          <w:bottom w:w="0" w:type="dxa"/>
          <w:right w:w="108" w:type="dxa"/>
        </w:tblCellMar>
      </w:tblPr>
      <w:tblGrid>
        <w:gridCol w:w="4054"/>
        <w:gridCol w:w="4205"/>
      </w:tblGrid>
      <w:tr w14:paraId="5C5D3488">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Height w:val="4765" w:hRule="atLeast"/>
          <w:jc w:val="center"/>
        </w:trPr>
        <w:tc>
          <w:tcPr>
            <w:tcW w:w="4054" w:type="dxa"/>
            <w:tcBorders>
              <w:top w:val="single" w:color="auto" w:sz="12" w:space="0"/>
              <w:left w:val="single" w:color="auto" w:sz="12" w:space="0"/>
              <w:bottom w:val="single" w:color="auto" w:sz="12" w:space="0"/>
              <w:right w:val="single" w:color="auto" w:sz="6" w:space="0"/>
            </w:tcBorders>
            <w:noWrap w:val="0"/>
            <w:vAlign w:val="top"/>
          </w:tcPr>
          <w:p w14:paraId="6F0B28D8">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需　　　　方（甲方）</w:t>
            </w:r>
          </w:p>
          <w:p w14:paraId="1CB4F05C">
            <w:pPr>
              <w:spacing w:line="360" w:lineRule="auto"/>
              <w:rPr>
                <w:rFonts w:hint="eastAsia" w:ascii="方正仿宋_GBK" w:hAnsi="方正仿宋_GBK" w:eastAsia="方正仿宋_GBK" w:cs="方正仿宋_GBK"/>
              </w:rPr>
            </w:pPr>
            <w:r>
              <w:rPr>
                <w:rFonts w:hint="eastAsia" w:ascii="方正仿宋_GBK" w:hAnsi="方正仿宋_GBK" w:eastAsia="方正仿宋_GBK" w:cs="方正仿宋_GBK"/>
              </w:rPr>
              <w:t xml:space="preserve">单位名称（章）： </w:t>
            </w:r>
          </w:p>
          <w:p w14:paraId="2AC36BBC">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单 位 地 址：</w:t>
            </w:r>
          </w:p>
          <w:p w14:paraId="4E0E9C61">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14:paraId="51A6A45E">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14:paraId="4CD5756D">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开 户 银 行：</w:t>
            </w:r>
          </w:p>
          <w:p w14:paraId="6C0C647D">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银 行 帐 号：</w:t>
            </w:r>
          </w:p>
          <w:p w14:paraId="5A91C523">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14:paraId="54B83316">
            <w:pPr>
              <w:spacing w:line="360" w:lineRule="auto"/>
              <w:rPr>
                <w:rFonts w:ascii="方正仿宋_GBK" w:hAnsi="方正仿宋_GBK" w:eastAsia="方正仿宋_GBK" w:cs="方正仿宋_GBK"/>
                <w:szCs w:val="28"/>
              </w:rPr>
            </w:pPr>
            <w:r>
              <w:rPr>
                <w:rFonts w:hint="eastAsia" w:ascii="方正仿宋_GBK" w:hAnsi="方正仿宋_GBK" w:eastAsia="方正仿宋_GBK" w:cs="方正仿宋_GBK"/>
                <w:szCs w:val="28"/>
              </w:rPr>
              <w:t>电话：</w:t>
            </w:r>
          </w:p>
          <w:p w14:paraId="7115478E">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传真：</w:t>
            </w:r>
          </w:p>
        </w:tc>
        <w:tc>
          <w:tcPr>
            <w:tcW w:w="4205" w:type="dxa"/>
            <w:tcBorders>
              <w:top w:val="single" w:color="auto" w:sz="12" w:space="0"/>
              <w:left w:val="single" w:color="auto" w:sz="6" w:space="0"/>
              <w:bottom w:val="single" w:color="auto" w:sz="12" w:space="0"/>
              <w:right w:val="single" w:color="auto" w:sz="12" w:space="0"/>
            </w:tcBorders>
            <w:noWrap w:val="0"/>
            <w:vAlign w:val="top"/>
          </w:tcPr>
          <w:p w14:paraId="4CCBA09E">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供　　　　方（乙方）</w:t>
            </w:r>
          </w:p>
          <w:p w14:paraId="49E5ACD6">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单位名称（章）：</w:t>
            </w:r>
          </w:p>
          <w:p w14:paraId="42EE9400">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 xml:space="preserve">单 位 地 址： </w:t>
            </w:r>
          </w:p>
          <w:p w14:paraId="5896474F">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14:paraId="4841076F">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14:paraId="2BBDC81F">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开 户 银 行：</w:t>
            </w:r>
          </w:p>
          <w:p w14:paraId="652F7269">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银 行 帐 号：</w:t>
            </w:r>
          </w:p>
          <w:p w14:paraId="4306A563">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14:paraId="74487268">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电话：</w:t>
            </w:r>
          </w:p>
          <w:p w14:paraId="68EF7858">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传真：</w:t>
            </w:r>
          </w:p>
        </w:tc>
      </w:tr>
    </w:tbl>
    <w:p w14:paraId="10985ED5">
      <w:pPr>
        <w:spacing w:line="360" w:lineRule="auto"/>
        <w:ind w:firstLine="6480" w:firstLineChars="2700"/>
      </w:pPr>
      <w:r>
        <w:rPr>
          <w:rFonts w:hint="eastAsia" w:ascii="方正仿宋_GBK" w:hAnsi="方正仿宋_GBK" w:eastAsia="方正仿宋_GBK" w:cs="方正仿宋_GBK"/>
          <w:sz w:val="24"/>
        </w:rPr>
        <w:t>签订日期：</w:t>
      </w:r>
    </w:p>
    <w:p w14:paraId="3D5B6BDD">
      <w:pPr>
        <w:spacing w:line="360" w:lineRule="auto"/>
        <w:ind w:firstLine="643" w:firstLineChars="200"/>
        <w:jc w:val="center"/>
        <w:rPr>
          <w:rFonts w:hint="eastAsia" w:ascii="宋体" w:hAnsi="宋体" w:cs="宋体"/>
          <w:b/>
          <w:bCs/>
          <w:sz w:val="32"/>
          <w:szCs w:val="32"/>
        </w:rPr>
      </w:pPr>
    </w:p>
    <w:p w14:paraId="76F0D509">
      <w:pPr>
        <w:spacing w:line="360" w:lineRule="auto"/>
        <w:ind w:firstLine="643" w:firstLineChars="200"/>
        <w:jc w:val="center"/>
        <w:rPr>
          <w:rFonts w:hint="eastAsia" w:ascii="宋体" w:hAnsi="宋体" w:cs="宋体"/>
          <w:b/>
          <w:bCs/>
          <w:sz w:val="32"/>
          <w:szCs w:val="32"/>
        </w:rPr>
      </w:pPr>
    </w:p>
    <w:p w14:paraId="3EBDC0A6">
      <w:pPr>
        <w:spacing w:line="360" w:lineRule="auto"/>
        <w:ind w:firstLine="643" w:firstLineChars="200"/>
        <w:jc w:val="center"/>
        <w:rPr>
          <w:rFonts w:hint="eastAsia" w:ascii="宋体" w:hAnsi="宋体" w:cs="宋体"/>
          <w:b/>
          <w:bCs/>
          <w:sz w:val="32"/>
          <w:szCs w:val="32"/>
        </w:rPr>
      </w:pPr>
    </w:p>
    <w:p w14:paraId="377F364A">
      <w:pPr>
        <w:spacing w:line="360" w:lineRule="auto"/>
        <w:jc w:val="both"/>
        <w:rPr>
          <w:rFonts w:hint="eastAsia" w:ascii="方正仿宋_GBK" w:hAnsi="方正仿宋_GBK" w:eastAsia="方正仿宋_GBK" w:cs="方正仿宋_GBK"/>
          <w:b/>
          <w:sz w:val="36"/>
          <w:szCs w:val="36"/>
        </w:rPr>
        <w:sectPr>
          <w:headerReference r:id="rId5" w:type="default"/>
          <w:pgSz w:w="11907" w:h="16840"/>
          <w:pgMar w:top="1247" w:right="1134" w:bottom="1134" w:left="1134" w:header="851" w:footer="992" w:gutter="0"/>
          <w:pgNumType w:fmt="decimal" w:start="1"/>
          <w:cols w:space="720" w:num="1"/>
          <w:docGrid w:type="lines" w:linePitch="312" w:charSpace="0"/>
        </w:sectPr>
      </w:pPr>
    </w:p>
    <w:p w14:paraId="3FF75D36">
      <w:pPr>
        <w:spacing w:line="360" w:lineRule="auto"/>
        <w:ind w:firstLine="723" w:firstLineChars="200"/>
        <w:jc w:val="center"/>
        <w:rPr>
          <w:rFonts w:hint="eastAsia"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廉洁协议书</w:t>
      </w:r>
    </w:p>
    <w:p w14:paraId="2AC578CA">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甲  方：</w:t>
      </w:r>
      <w:r>
        <w:rPr>
          <w:rFonts w:hint="eastAsia" w:ascii="方正仿宋_GBK" w:hAnsi="方正仿宋_GBK" w:eastAsia="方正仿宋_GBK" w:cs="方正仿宋_GBK"/>
          <w:sz w:val="24"/>
          <w:szCs w:val="24"/>
        </w:rPr>
        <w:t>扬州市上善建设工程有限公司</w:t>
      </w:r>
    </w:p>
    <w:p w14:paraId="7B145986">
      <w:pPr>
        <w:spacing w:line="312" w:lineRule="auto"/>
        <w:ind w:firstLine="482"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sz w:val="24"/>
          <w:szCs w:val="24"/>
        </w:rPr>
        <w:t>乙  方：</w:t>
      </w:r>
    </w:p>
    <w:p w14:paraId="6B9909E9">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项目名称：</w:t>
      </w:r>
    </w:p>
    <w:p w14:paraId="7D8E27A7">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甲乙双方在订立合同、履行过程中，为保持廉洁自律的工作作风，营造守法诚信、廉洁高效的工作环境，防止各种违规违纪违法行为的发生，保护国家、集体和双方当事人的合法权益，根据国家有关法律法规，经买受人双方同意，订立本廉洁协议：</w:t>
      </w:r>
    </w:p>
    <w:p w14:paraId="5E4F556B">
      <w:pPr>
        <w:spacing w:line="312" w:lineRule="auto"/>
        <w:ind w:firstLine="482"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sz w:val="24"/>
          <w:szCs w:val="24"/>
        </w:rPr>
        <w:t>第一条 甲、乙双方的共同责任</w:t>
      </w:r>
    </w:p>
    <w:p w14:paraId="1282598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1、应自觉遵守国家、地方及建设单位有关廉政建设的各项制度和规定。</w:t>
      </w:r>
    </w:p>
    <w:p w14:paraId="234E8D83">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2、严格履行合同约定，自觉承担合同义务。</w:t>
      </w:r>
    </w:p>
    <w:p w14:paraId="7C1589F9">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3、开展业务活动必须坚持自愿、公平、公开、公正和诚实守信的原则，不得为谋取不正当利益损害国家、集体和双方权益。</w:t>
      </w:r>
    </w:p>
    <w:p w14:paraId="5B247FA8">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4、建立健全自我制约制度，开展廉洁教育，增强廉洁意识，公布举报电话，监督并认真查处违规违纪违法行为。</w:t>
      </w:r>
    </w:p>
    <w:p w14:paraId="2F5370F6">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5、不得有其他妨碍正常交易的违法行为。</w:t>
      </w:r>
    </w:p>
    <w:p w14:paraId="0B3C4C05">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第二条 买受人的责任</w:t>
      </w:r>
    </w:p>
    <w:p w14:paraId="055DB946">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1、买受人应按照自愿、公平、公正、公开和诚实守信的原则开展各项业务活动，为乙方提供公平的竞争环境与平台。</w:t>
      </w:r>
    </w:p>
    <w:p w14:paraId="54F54730">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2、买受人应严格遵守公司对外服务“五条禁令”：严禁接受服务对象、业务单位的礼金、宴请；严禁违规收费；严禁越权动用供水设施；严禁私揽供水工程；严禁工作期间饮酒和擅离岗位。</w:t>
      </w:r>
    </w:p>
    <w:p w14:paraId="6E31E53A">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3、买受人不得以任何理由要求乙方为其亲属、朋友等安排工作。</w:t>
      </w:r>
    </w:p>
    <w:p w14:paraId="3CC16F19">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4、买受人不得要求乙方及相关单位报销任何应由买受人或个人支付的费用。</w:t>
      </w:r>
    </w:p>
    <w:p w14:paraId="081E755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5、买受人不得参与影响相关双方正常工作和公正开展的其他活动。</w:t>
      </w:r>
    </w:p>
    <w:p w14:paraId="264DEFE3">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6、买受人不得向乙方泄露涉及有关业务活动的秘密。</w:t>
      </w:r>
    </w:p>
    <w:p w14:paraId="7B2BA6E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7、买受人要求参与公司业务活动的本公司员工主动申报与乙方的关联关系，包括但不限于存在亲属关系、利益关联体等。</w:t>
      </w:r>
    </w:p>
    <w:p w14:paraId="1D675A68">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在双方合作过程中，买受人有权依据公司相关规章制度对任何重要的流程节点，采取由买受人相关领导小组集体决策的方式作出决定，确保不因任何人的个人利益因素而对乙方提供特别的照顾、优惠、变通、变更。</w:t>
      </w:r>
    </w:p>
    <w:p w14:paraId="44E4C68B">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9、在合同订立及履行过程中，如乙方人员有行贿行为的，买受人应坚决拒绝，及时向公司领导、纪检监察部门或乙方上级领导或有关部门举报，并向双方单位通报。</w:t>
      </w:r>
    </w:p>
    <w:p w14:paraId="50239884">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第三条 乙方的责任</w:t>
      </w:r>
    </w:p>
    <w:p w14:paraId="56F5A7E5">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1、乙方应主动如实向买受人申报是否与买受人员工存在亲属关系、利益关联体关系，是否有买受人在岗或离职人员担任乙方重要岗位等情况。</w:t>
      </w:r>
    </w:p>
    <w:p w14:paraId="67647AC0">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2、乙方不得接受买受人工作人员介绍的家属或者亲友从事与合同相关的业务，包括但不限于作为乙方的材料供应方、服务提供方等。</w:t>
      </w:r>
    </w:p>
    <w:p w14:paraId="437061DB">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3、乙方不得为谋取利益擅自与买受人就工程承包、工程费用、材料设备供应、工程量变动、工程验收、工程质量问题处理进行私下商谈或者达成默契。</w:t>
      </w:r>
    </w:p>
    <w:p w14:paraId="058B8E49">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4、乙方不得与其他单位串通投标、不得采取恶性竞争等不正当手段竞争业务。</w:t>
      </w:r>
    </w:p>
    <w:p w14:paraId="7B1AF24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5、乙方应当通过正常途径开展相关工作，不得以任何理由或者形式向买受人工作人员（含配偶、子女及其他特定关系人，同下）提供或赠送礼金、有价证券、贵重物品及手续费、回扣、好处费、感谢费等。</w:t>
      </w:r>
    </w:p>
    <w:p w14:paraId="65A5CA7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6、乙方不得以任何理由或任何形式邀请买受人工作人员参加有可能影响廉洁、公正的宴请、健身、旅游、娱乐活动。</w:t>
      </w:r>
    </w:p>
    <w:p w14:paraId="57D107C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7、乙方不得和买受人人员及其亲属发生任何形式的经济往来，包含但不限于个人借款、任何形式的费用报销、婚丧嫁娶、工作安排、出国、留学等。</w:t>
      </w:r>
    </w:p>
    <w:p w14:paraId="472C148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8、乙方不得向买受人员工及其家属购置、提供任何住房、装修、交通工具、通讯工具、家电、高档办公用品等物品。</w:t>
      </w:r>
    </w:p>
    <w:p w14:paraId="6EEB08BA">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9、乙方有义务监督买受人员工廉洁从业，对违反者，有向买受人反馈和举报的权利和义务。</w:t>
      </w:r>
    </w:p>
    <w:p w14:paraId="3856B2B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乙方应当确保乙方人员了解并自觉遵守本协议，发现乙方任何人员有向买受人员工行贿倾向、建议或行为的，应予以制止、批评教育。乙方发现买受人员工有索贿、受贿行为的，应坚决拒绝，并向买受人审计、纪检监察部门进行举报。</w:t>
      </w:r>
    </w:p>
    <w:p w14:paraId="0AD2CCEC">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 xml:space="preserve">第四条 违约责任 </w:t>
      </w:r>
    </w:p>
    <w:p w14:paraId="76EF5AF7">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如乙方出现违反本协议约定的行为，买受人有权根据具体情节的严重程度和造成的后果要求乙方按照合同总金额的1-5%向买受人支付违约金，并承担因此给买受人造成的全部损失，买受人有权从双方已签订的其他正在履行的合同中乙方未结算款项里优先予以扣除且无需承担任何违约责任，如果其他正在履行的合同中乙方未结算款项不足以支付违约金的，乙方应按买受人要求，补足违约金差额。</w:t>
      </w:r>
    </w:p>
    <w:p w14:paraId="02A35D60">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若买受人发现乙方工作人员为谋取自身不正当利益有违反廉政规定的行为，买受人有权要求乙方撤回该人员，并不再安排该人员从事与买受人有关的任何工作。根据情节严重程度及双方合作态度，买受人有权采取以下一种或多种措施：终止或解除合同，限制乙方后续投标资格、将乙方列入供应商黑名单不再合作等。</w:t>
      </w:r>
    </w:p>
    <w:p w14:paraId="139896C9">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如买受人出现违反本协议约定的行为，鼓励乙方进行举报，买受人将对乙方投诉人及投诉内容（举报人、陈述人、证人等）予以严格保密，并在接到乙方书面投诉后的15个工作日内给予乙方反馈。经查实买受人工作人员确有违反廉政规定行为的，买受人将根据有关规定对其进行严肃处理。</w:t>
      </w:r>
    </w:p>
    <w:p w14:paraId="014B82B2">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第五条 其他约定</w:t>
      </w:r>
    </w:p>
    <w:p w14:paraId="6F806587">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1、本协议作为 生态科技新城农村生活污水综合治理一期工程采购合同的附件应一并签订、保管，与该合同具有同等法律效力，经双方签署后立即生效。</w:t>
      </w:r>
    </w:p>
    <w:p w14:paraId="74DEDC2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2、本协议未尽事宜，双方可增补条款，增补内容如下：</w:t>
      </w:r>
    </w:p>
    <w:p w14:paraId="20ACB5BB">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（1）                                           </w:t>
      </w:r>
    </w:p>
    <w:p w14:paraId="5B8BE837">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（2）                                           </w:t>
      </w:r>
    </w:p>
    <w:p w14:paraId="381BBD0E">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（3）                                           </w:t>
      </w:r>
    </w:p>
    <w:p w14:paraId="1C72CCF4">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p>
    <w:p w14:paraId="64A46300">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3、本协议的有效期为双方签字盖章之日起至项目合同履行完成时止。</w:t>
      </w:r>
    </w:p>
    <w:p w14:paraId="5B9E21B0">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4、乙方对买受人员工有任何意见、建议等，可向买受人审计、纪检监察部门反映，买受人将按规定对反映人、反映情况及个人联系方式进行保密。</w:t>
      </w:r>
    </w:p>
    <w:p w14:paraId="6A9B7B14">
      <w:pPr>
        <w:numPr>
          <w:ilvl w:val="0"/>
          <w:numId w:val="0"/>
        </w:num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5、本协议书一式肆份，甲执两份，乙方执两份。</w:t>
      </w:r>
    </w:p>
    <w:p w14:paraId="5CD79017">
      <w:pPr>
        <w:numPr>
          <w:ilvl w:val="0"/>
          <w:numId w:val="0"/>
        </w:numPr>
        <w:spacing w:line="312" w:lineRule="auto"/>
        <w:ind w:firstLine="420" w:firstLineChars="200"/>
        <w:rPr>
          <w:rFonts w:hint="eastAsia"/>
          <w:sz w:val="21"/>
          <w:szCs w:val="21"/>
        </w:rPr>
      </w:pPr>
    </w:p>
    <w:p w14:paraId="00ABDF1E">
      <w:pPr>
        <w:numPr>
          <w:ilvl w:val="0"/>
          <w:numId w:val="0"/>
        </w:numPr>
        <w:spacing w:line="312" w:lineRule="auto"/>
        <w:ind w:firstLine="420" w:firstLineChars="200"/>
        <w:rPr>
          <w:rFonts w:hint="eastAsia"/>
          <w:sz w:val="21"/>
          <w:szCs w:val="21"/>
        </w:rPr>
      </w:pPr>
    </w:p>
    <w:p w14:paraId="03BD5C44">
      <w:pPr>
        <w:numPr>
          <w:ilvl w:val="0"/>
          <w:numId w:val="0"/>
        </w:numPr>
        <w:spacing w:line="312" w:lineRule="auto"/>
        <w:ind w:firstLine="420" w:firstLineChars="200"/>
        <w:rPr>
          <w:rFonts w:hint="eastAsia"/>
          <w:sz w:val="21"/>
          <w:szCs w:val="21"/>
        </w:rPr>
      </w:pPr>
    </w:p>
    <w:p w14:paraId="7D047B46">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甲方单位：（盖章）                      乙方单位：（盖章）</w:t>
      </w:r>
    </w:p>
    <w:p w14:paraId="236408C2">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                              法定代表人</w:t>
      </w:r>
    </w:p>
    <w:p w14:paraId="36916C38">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或其授权委托代理人：                    或其授权委托代理人：</w:t>
      </w:r>
    </w:p>
    <w:p w14:paraId="74731203">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地址：                                  地址：</w:t>
      </w:r>
    </w:p>
    <w:p w14:paraId="49A538DF">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电话：                                  电话：</w:t>
      </w:r>
    </w:p>
    <w:p w14:paraId="7173AAEF">
      <w:pPr>
        <w:spacing w:line="360" w:lineRule="auto"/>
        <w:jc w:val="left"/>
        <w:rPr>
          <w:rFonts w:hint="eastAsia" w:ascii="仿宋_GB2312" w:hAnsi="仿宋_GB2312" w:eastAsia="仿宋_GB2312" w:cs="仿宋_GB2312"/>
          <w:sz w:val="28"/>
          <w:szCs w:val="28"/>
        </w:rPr>
      </w:pPr>
      <w:r>
        <w:rPr>
          <w:rFonts w:hint="eastAsia" w:ascii="方正仿宋_GBK" w:hAnsi="方正仿宋_GBK" w:eastAsia="方正仿宋_GBK" w:cs="方正仿宋_GBK"/>
          <w:sz w:val="24"/>
          <w:szCs w:val="24"/>
        </w:rPr>
        <w:t>日期：</w:t>
      </w:r>
      <w:r>
        <w:rPr>
          <w:rFonts w:hint="eastAsia" w:ascii="仿宋_GB2312" w:hAnsi="仿宋_GB2312" w:eastAsia="仿宋_GB2312" w:cs="仿宋_GB2312"/>
          <w:sz w:val="28"/>
          <w:szCs w:val="28"/>
        </w:rPr>
        <w:t xml:space="preserve">                             </w:t>
      </w:r>
      <w:r>
        <w:rPr>
          <w:rFonts w:hint="eastAsia" w:ascii="方正仿宋_GBK" w:hAnsi="方正仿宋_GBK" w:eastAsia="方正仿宋_GBK" w:cs="方正仿宋_GBK"/>
          <w:sz w:val="24"/>
          <w:szCs w:val="24"/>
        </w:rPr>
        <w:t>日期：</w:t>
      </w:r>
    </w:p>
    <w:p w14:paraId="16FF2879">
      <w:pPr>
        <w:pStyle w:val="6"/>
        <w:ind w:left="1260"/>
      </w:pPr>
    </w:p>
    <w:p w14:paraId="0503FE45">
      <w:pPr>
        <w:spacing w:line="360" w:lineRule="auto"/>
        <w:ind w:firstLine="6120" w:firstLineChars="2550"/>
        <w:rPr>
          <w:rFonts w:ascii="方正仿宋_GBK" w:hAnsi="方正仿宋_GBK" w:eastAsia="方正仿宋_GBK" w:cs="方正仿宋_GBK"/>
          <w:color w:val="FF0000"/>
          <w:sz w:val="24"/>
        </w:rPr>
      </w:pPr>
      <w:r>
        <w:rPr>
          <w:rFonts w:hint="eastAsia" w:ascii="方正仿宋_GBK" w:hAnsi="方正仿宋_GBK" w:eastAsia="方正仿宋_GBK" w:cs="方正仿宋_GBK"/>
          <w:sz w:val="24"/>
        </w:rPr>
        <w:t xml:space="preserve">                      </w:t>
      </w:r>
    </w:p>
    <w:p w14:paraId="36A91032">
      <w:pPr>
        <w:pStyle w:val="4"/>
        <w:jc w:val="center"/>
      </w:pPr>
    </w:p>
    <w:p w14:paraId="3611B52B">
      <w:pPr>
        <w:pStyle w:val="4"/>
        <w:rPr>
          <w:color w:val="000000" w:themeColor="text1"/>
          <w14:textFill>
            <w14:solidFill>
              <w14:schemeClr w14:val="tx1"/>
            </w14:solidFill>
          </w14:textFill>
        </w:rPr>
      </w:pPr>
    </w:p>
    <w:sectPr>
      <w:headerReference r:id="rId6"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A1F26A91-B08E-497D-AF5B-4783A6E8C5C1}"/>
  </w:font>
  <w:font w:name="黑体">
    <w:panose1 w:val="02010609060101010101"/>
    <w:charset w:val="86"/>
    <w:family w:val="auto"/>
    <w:pitch w:val="default"/>
    <w:sig w:usb0="800002BF" w:usb1="38CF7CFA" w:usb2="00000016" w:usb3="00000000" w:csb0="00040001" w:csb1="00000000"/>
    <w:embedRegular r:id="rId2" w:fontKey="{02F445EB-8A3F-4E72-819B-B691C456290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A4C267AA-2C16-4764-833F-6F29CB312976}"/>
  </w:font>
  <w:font w:name="Arial Unicode MS">
    <w:altName w:val="宋体"/>
    <w:panose1 w:val="020B0604020202020204"/>
    <w:charset w:val="86"/>
    <w:family w:val="swiss"/>
    <w:pitch w:val="default"/>
    <w:sig w:usb0="00000000" w:usb1="00000000" w:usb2="0000003F" w:usb3="00000000" w:csb0="003F01FF" w:csb1="00000000"/>
  </w:font>
  <w:font w:name="楷体_GB2312">
    <w:panose1 w:val="02010609030101010101"/>
    <w:charset w:val="86"/>
    <w:family w:val="modern"/>
    <w:pitch w:val="default"/>
    <w:sig w:usb0="00000001" w:usb1="080E0000" w:usb2="00000000" w:usb3="00000000" w:csb0="00040000" w:csb1="00000000"/>
    <w:embedRegular r:id="rId4" w:fontKey="{1A9B1AF0-21E1-406F-9A28-79FCE1063C68}"/>
  </w:font>
  <w:font w:name="方正小标宋_GBK">
    <w:panose1 w:val="03000509000000000000"/>
    <w:charset w:val="86"/>
    <w:family w:val="auto"/>
    <w:pitch w:val="default"/>
    <w:sig w:usb0="00000001" w:usb1="080E0000" w:usb2="00000000" w:usb3="00000000" w:csb0="00040000" w:csb1="00000000"/>
    <w:embedRegular r:id="rId5" w:fontKey="{C5624089-4597-4FAD-B8B9-9B94F8A1A1C4}"/>
  </w:font>
  <w:font w:name="方正仿宋_GBK">
    <w:panose1 w:val="02000000000000000000"/>
    <w:charset w:val="86"/>
    <w:family w:val="auto"/>
    <w:pitch w:val="default"/>
    <w:sig w:usb0="00000001" w:usb1="080E0000" w:usb2="00000000" w:usb3="00000000" w:csb0="00040000" w:csb1="00000000"/>
    <w:embedRegular r:id="rId6" w:fontKey="{214176FF-F11F-4C44-8A57-8ACEB95A2898}"/>
  </w:font>
  <w:font w:name="仿宋">
    <w:panose1 w:val="02010609060101010101"/>
    <w:charset w:val="86"/>
    <w:family w:val="auto"/>
    <w:pitch w:val="default"/>
    <w:sig w:usb0="800002BF" w:usb1="38CF7CFA" w:usb2="00000016" w:usb3="00000000" w:csb0="00040001" w:csb1="00000000"/>
    <w:embedRegular r:id="rId7" w:fontKey="{A94AC548-8D74-4B42-86B5-C097F3125E7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F0968">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36F6CF15">
                          <w:pPr>
                            <w:pStyle w:val="10"/>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CL8HyOzgEAAJcDAAAOAAAAAAAAAAEAIAAAAB8BAABkcnMv&#10;ZTJvRG9jLnhtbFBLBQYAAAAABgAGAFkBAABfBQAAAAA=&#10;">
              <v:fill on="f" focussize="0,0"/>
              <v:stroke on="f"/>
              <v:imagedata o:title=""/>
              <o:lock v:ext="edit" aspectratio="f"/>
              <v:textbox inset="0mm,0mm,0mm,0mm" style="mso-fit-shape-to-text:t;">
                <w:txbxContent>
                  <w:p w14:paraId="36F6CF15">
                    <w:pPr>
                      <w:pStyle w:val="10"/>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D54EE">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83465">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89A26">
    <w:pPr>
      <w:pStyle w:val="11"/>
      <w:jc w:val="right"/>
      <w:rPr>
        <w:rFonts w:hint="default"/>
        <w:lang w:val="en-US"/>
      </w:rPr>
    </w:pPr>
    <w:r>
      <w:rPr>
        <w:rFonts w:hint="eastAsia" w:ascii="方正仿宋_GBK" w:hAnsi="方正仿宋_GBK" w:eastAsia="方正仿宋_GBK" w:cs="方正仿宋_GBK"/>
        <w:lang w:val="en-US" w:eastAsia="zh-CN"/>
      </w:rPr>
      <w:t>扬州市上善建设工程有限公司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897F35"/>
    <w:multiLevelType w:val="multilevel"/>
    <w:tmpl w:val="26897F35"/>
    <w:lvl w:ilvl="0" w:tentative="0">
      <w:start w:val="1"/>
      <w:numFmt w:val="decimal"/>
      <w:lvlText w:val="%1、"/>
      <w:lvlJc w:val="left"/>
      <w:pPr>
        <w:ind w:left="927" w:hanging="360"/>
      </w:pPr>
      <w:rPr>
        <w:rFonts w:ascii="宋体" w:hAnsi="宋体" w:eastAsia="宋体" w:cs="Times New Roman"/>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
    <w:nsid w:val="63B44138"/>
    <w:multiLevelType w:val="multilevel"/>
    <w:tmpl w:val="63B44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xYjU1MzBiNGMwZDk1ODNjYzE5ZDRlMWVjMmVkZDEifQ=="/>
  </w:docVars>
  <w:rsids>
    <w:rsidRoot w:val="00224C83"/>
    <w:rsid w:val="00002D23"/>
    <w:rsid w:val="00003464"/>
    <w:rsid w:val="000057D8"/>
    <w:rsid w:val="00012FD2"/>
    <w:rsid w:val="00022979"/>
    <w:rsid w:val="00033FA6"/>
    <w:rsid w:val="0003508B"/>
    <w:rsid w:val="00042AEB"/>
    <w:rsid w:val="00046199"/>
    <w:rsid w:val="00052249"/>
    <w:rsid w:val="0006133B"/>
    <w:rsid w:val="0006415F"/>
    <w:rsid w:val="000706A2"/>
    <w:rsid w:val="0007150C"/>
    <w:rsid w:val="000779A6"/>
    <w:rsid w:val="00080075"/>
    <w:rsid w:val="0008111F"/>
    <w:rsid w:val="00085EA4"/>
    <w:rsid w:val="00091443"/>
    <w:rsid w:val="0009202D"/>
    <w:rsid w:val="000956DB"/>
    <w:rsid w:val="0009640B"/>
    <w:rsid w:val="000A09F8"/>
    <w:rsid w:val="000A2DBC"/>
    <w:rsid w:val="000A3364"/>
    <w:rsid w:val="000A6693"/>
    <w:rsid w:val="000A791F"/>
    <w:rsid w:val="000B337A"/>
    <w:rsid w:val="000B58C3"/>
    <w:rsid w:val="000B6384"/>
    <w:rsid w:val="000C37B0"/>
    <w:rsid w:val="000C56AB"/>
    <w:rsid w:val="000C7005"/>
    <w:rsid w:val="000D03D3"/>
    <w:rsid w:val="000D5A92"/>
    <w:rsid w:val="000D7629"/>
    <w:rsid w:val="000E4865"/>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0CD7"/>
    <w:rsid w:val="001313F9"/>
    <w:rsid w:val="00131447"/>
    <w:rsid w:val="00133938"/>
    <w:rsid w:val="00136521"/>
    <w:rsid w:val="00136905"/>
    <w:rsid w:val="00137146"/>
    <w:rsid w:val="00137C0A"/>
    <w:rsid w:val="001417F7"/>
    <w:rsid w:val="00141D26"/>
    <w:rsid w:val="001459DF"/>
    <w:rsid w:val="0015061D"/>
    <w:rsid w:val="001509FB"/>
    <w:rsid w:val="00152859"/>
    <w:rsid w:val="00157810"/>
    <w:rsid w:val="001716B9"/>
    <w:rsid w:val="001730F6"/>
    <w:rsid w:val="00174771"/>
    <w:rsid w:val="001751B0"/>
    <w:rsid w:val="001769D2"/>
    <w:rsid w:val="001800C5"/>
    <w:rsid w:val="001809F7"/>
    <w:rsid w:val="0018571B"/>
    <w:rsid w:val="00185A96"/>
    <w:rsid w:val="001961DE"/>
    <w:rsid w:val="001A6E00"/>
    <w:rsid w:val="001B1081"/>
    <w:rsid w:val="001B2961"/>
    <w:rsid w:val="001B5896"/>
    <w:rsid w:val="001B650A"/>
    <w:rsid w:val="001D2856"/>
    <w:rsid w:val="001D3976"/>
    <w:rsid w:val="001D743D"/>
    <w:rsid w:val="001D758B"/>
    <w:rsid w:val="001F01D9"/>
    <w:rsid w:val="001F048A"/>
    <w:rsid w:val="001F57E3"/>
    <w:rsid w:val="001F5D69"/>
    <w:rsid w:val="00201A21"/>
    <w:rsid w:val="0020235E"/>
    <w:rsid w:val="00204FBE"/>
    <w:rsid w:val="00207319"/>
    <w:rsid w:val="0020750E"/>
    <w:rsid w:val="002079AF"/>
    <w:rsid w:val="002144A6"/>
    <w:rsid w:val="00215888"/>
    <w:rsid w:val="00224C83"/>
    <w:rsid w:val="00231E75"/>
    <w:rsid w:val="00236BF4"/>
    <w:rsid w:val="00240496"/>
    <w:rsid w:val="0024112C"/>
    <w:rsid w:val="0024312E"/>
    <w:rsid w:val="00244393"/>
    <w:rsid w:val="0024736C"/>
    <w:rsid w:val="00251F24"/>
    <w:rsid w:val="00252DC4"/>
    <w:rsid w:val="00257460"/>
    <w:rsid w:val="00257D42"/>
    <w:rsid w:val="00260963"/>
    <w:rsid w:val="00260FBE"/>
    <w:rsid w:val="0026173B"/>
    <w:rsid w:val="002637BF"/>
    <w:rsid w:val="00265882"/>
    <w:rsid w:val="002670FA"/>
    <w:rsid w:val="0026767B"/>
    <w:rsid w:val="00276218"/>
    <w:rsid w:val="00276D70"/>
    <w:rsid w:val="002922DC"/>
    <w:rsid w:val="00297BC1"/>
    <w:rsid w:val="002A26D1"/>
    <w:rsid w:val="002A340C"/>
    <w:rsid w:val="002A39A0"/>
    <w:rsid w:val="002A5AE9"/>
    <w:rsid w:val="002B24F3"/>
    <w:rsid w:val="002B2A37"/>
    <w:rsid w:val="002B3078"/>
    <w:rsid w:val="002C01D0"/>
    <w:rsid w:val="002C0BB6"/>
    <w:rsid w:val="002C5225"/>
    <w:rsid w:val="002D08CA"/>
    <w:rsid w:val="002D2BBD"/>
    <w:rsid w:val="002F1BD2"/>
    <w:rsid w:val="0030314A"/>
    <w:rsid w:val="003038A1"/>
    <w:rsid w:val="00305297"/>
    <w:rsid w:val="00305FCC"/>
    <w:rsid w:val="0030614D"/>
    <w:rsid w:val="00313EEE"/>
    <w:rsid w:val="00326515"/>
    <w:rsid w:val="00326BC8"/>
    <w:rsid w:val="003272D0"/>
    <w:rsid w:val="003329AB"/>
    <w:rsid w:val="003407B3"/>
    <w:rsid w:val="0034582F"/>
    <w:rsid w:val="00346CDB"/>
    <w:rsid w:val="00353BFA"/>
    <w:rsid w:val="003703D8"/>
    <w:rsid w:val="00371EF7"/>
    <w:rsid w:val="0037604A"/>
    <w:rsid w:val="00376863"/>
    <w:rsid w:val="0038069A"/>
    <w:rsid w:val="0038236D"/>
    <w:rsid w:val="00392C13"/>
    <w:rsid w:val="00397FDC"/>
    <w:rsid w:val="003A1A50"/>
    <w:rsid w:val="003A25E7"/>
    <w:rsid w:val="003A287E"/>
    <w:rsid w:val="003A29AC"/>
    <w:rsid w:val="003A2FDD"/>
    <w:rsid w:val="003A5650"/>
    <w:rsid w:val="003A5A98"/>
    <w:rsid w:val="003A7951"/>
    <w:rsid w:val="003B00BD"/>
    <w:rsid w:val="003B133A"/>
    <w:rsid w:val="003B19A4"/>
    <w:rsid w:val="003C2429"/>
    <w:rsid w:val="003D0EEC"/>
    <w:rsid w:val="003D750E"/>
    <w:rsid w:val="003D7D7C"/>
    <w:rsid w:val="003E02DB"/>
    <w:rsid w:val="003E084D"/>
    <w:rsid w:val="003E7A3F"/>
    <w:rsid w:val="003F140C"/>
    <w:rsid w:val="003F3E11"/>
    <w:rsid w:val="003F444D"/>
    <w:rsid w:val="003F5AC4"/>
    <w:rsid w:val="004027EE"/>
    <w:rsid w:val="004031B3"/>
    <w:rsid w:val="00403233"/>
    <w:rsid w:val="004039B6"/>
    <w:rsid w:val="004079B7"/>
    <w:rsid w:val="004131C6"/>
    <w:rsid w:val="004158D5"/>
    <w:rsid w:val="00421F8A"/>
    <w:rsid w:val="00426905"/>
    <w:rsid w:val="00434B99"/>
    <w:rsid w:val="00436126"/>
    <w:rsid w:val="004426CF"/>
    <w:rsid w:val="004434D1"/>
    <w:rsid w:val="00443F30"/>
    <w:rsid w:val="00444651"/>
    <w:rsid w:val="004453FF"/>
    <w:rsid w:val="004465D6"/>
    <w:rsid w:val="0045063D"/>
    <w:rsid w:val="00461CEA"/>
    <w:rsid w:val="00466454"/>
    <w:rsid w:val="00470F90"/>
    <w:rsid w:val="00475714"/>
    <w:rsid w:val="004817FA"/>
    <w:rsid w:val="0048240D"/>
    <w:rsid w:val="004829E3"/>
    <w:rsid w:val="004849A0"/>
    <w:rsid w:val="00490CC7"/>
    <w:rsid w:val="004A3FBD"/>
    <w:rsid w:val="004B1C3F"/>
    <w:rsid w:val="004C16BC"/>
    <w:rsid w:val="004C1F21"/>
    <w:rsid w:val="004C3CA1"/>
    <w:rsid w:val="004C7D26"/>
    <w:rsid w:val="004D27F5"/>
    <w:rsid w:val="004D2CBC"/>
    <w:rsid w:val="004D5217"/>
    <w:rsid w:val="004D5701"/>
    <w:rsid w:val="004E251F"/>
    <w:rsid w:val="004E33FE"/>
    <w:rsid w:val="004E5B27"/>
    <w:rsid w:val="004F654B"/>
    <w:rsid w:val="004F6706"/>
    <w:rsid w:val="004F70F9"/>
    <w:rsid w:val="00503D51"/>
    <w:rsid w:val="00516508"/>
    <w:rsid w:val="00516E5F"/>
    <w:rsid w:val="00522432"/>
    <w:rsid w:val="0052392E"/>
    <w:rsid w:val="00526FA5"/>
    <w:rsid w:val="00530EAE"/>
    <w:rsid w:val="00533783"/>
    <w:rsid w:val="0054084E"/>
    <w:rsid w:val="005410C1"/>
    <w:rsid w:val="005417B4"/>
    <w:rsid w:val="00541D89"/>
    <w:rsid w:val="0054201B"/>
    <w:rsid w:val="0054354A"/>
    <w:rsid w:val="00543591"/>
    <w:rsid w:val="00544C19"/>
    <w:rsid w:val="00545B29"/>
    <w:rsid w:val="00547CEF"/>
    <w:rsid w:val="00551E61"/>
    <w:rsid w:val="00553336"/>
    <w:rsid w:val="00554BDF"/>
    <w:rsid w:val="005569DA"/>
    <w:rsid w:val="00561FF8"/>
    <w:rsid w:val="00563860"/>
    <w:rsid w:val="005650B4"/>
    <w:rsid w:val="00572298"/>
    <w:rsid w:val="00572E84"/>
    <w:rsid w:val="00573BFE"/>
    <w:rsid w:val="00574BB4"/>
    <w:rsid w:val="00580EA5"/>
    <w:rsid w:val="00582C00"/>
    <w:rsid w:val="00583644"/>
    <w:rsid w:val="0058414D"/>
    <w:rsid w:val="0059135E"/>
    <w:rsid w:val="00593382"/>
    <w:rsid w:val="005A370B"/>
    <w:rsid w:val="005A4394"/>
    <w:rsid w:val="005A5474"/>
    <w:rsid w:val="005A77ED"/>
    <w:rsid w:val="005B0C92"/>
    <w:rsid w:val="005B2CB2"/>
    <w:rsid w:val="005C0DA9"/>
    <w:rsid w:val="005C1904"/>
    <w:rsid w:val="005C3352"/>
    <w:rsid w:val="005C68F5"/>
    <w:rsid w:val="005D50F4"/>
    <w:rsid w:val="005D6C67"/>
    <w:rsid w:val="005E5CE2"/>
    <w:rsid w:val="005F4D80"/>
    <w:rsid w:val="0060222E"/>
    <w:rsid w:val="006105D5"/>
    <w:rsid w:val="00611C06"/>
    <w:rsid w:val="00612845"/>
    <w:rsid w:val="0061322E"/>
    <w:rsid w:val="00614EC2"/>
    <w:rsid w:val="00615B32"/>
    <w:rsid w:val="00635F01"/>
    <w:rsid w:val="00636419"/>
    <w:rsid w:val="00642C44"/>
    <w:rsid w:val="006437BF"/>
    <w:rsid w:val="00651D7B"/>
    <w:rsid w:val="0065219D"/>
    <w:rsid w:val="00654B78"/>
    <w:rsid w:val="00665756"/>
    <w:rsid w:val="006716E6"/>
    <w:rsid w:val="00677656"/>
    <w:rsid w:val="0068025F"/>
    <w:rsid w:val="006802D0"/>
    <w:rsid w:val="0068055B"/>
    <w:rsid w:val="00680D13"/>
    <w:rsid w:val="0068678C"/>
    <w:rsid w:val="00695DA5"/>
    <w:rsid w:val="0069656D"/>
    <w:rsid w:val="006A5A1C"/>
    <w:rsid w:val="006A653C"/>
    <w:rsid w:val="006B0FCE"/>
    <w:rsid w:val="006B0FDD"/>
    <w:rsid w:val="006B281B"/>
    <w:rsid w:val="006B2F9C"/>
    <w:rsid w:val="006B3346"/>
    <w:rsid w:val="006B7A2D"/>
    <w:rsid w:val="006C178A"/>
    <w:rsid w:val="006C21C3"/>
    <w:rsid w:val="006C2706"/>
    <w:rsid w:val="006D312F"/>
    <w:rsid w:val="006D6D17"/>
    <w:rsid w:val="006E0974"/>
    <w:rsid w:val="006E12F1"/>
    <w:rsid w:val="006E2165"/>
    <w:rsid w:val="006F54EF"/>
    <w:rsid w:val="006F6616"/>
    <w:rsid w:val="006F7EDA"/>
    <w:rsid w:val="00700119"/>
    <w:rsid w:val="00706120"/>
    <w:rsid w:val="00707F06"/>
    <w:rsid w:val="00713341"/>
    <w:rsid w:val="00714449"/>
    <w:rsid w:val="007226ED"/>
    <w:rsid w:val="007228D4"/>
    <w:rsid w:val="00724533"/>
    <w:rsid w:val="00726AF4"/>
    <w:rsid w:val="007277E5"/>
    <w:rsid w:val="00727A9C"/>
    <w:rsid w:val="007303C0"/>
    <w:rsid w:val="0073211A"/>
    <w:rsid w:val="00733BAA"/>
    <w:rsid w:val="00736A19"/>
    <w:rsid w:val="00747859"/>
    <w:rsid w:val="007536A0"/>
    <w:rsid w:val="00754BF4"/>
    <w:rsid w:val="00764327"/>
    <w:rsid w:val="00767F71"/>
    <w:rsid w:val="007702CB"/>
    <w:rsid w:val="007852EA"/>
    <w:rsid w:val="007911E6"/>
    <w:rsid w:val="007A0726"/>
    <w:rsid w:val="007A4F2E"/>
    <w:rsid w:val="007A5F78"/>
    <w:rsid w:val="007B02F2"/>
    <w:rsid w:val="007B1DB8"/>
    <w:rsid w:val="007B74A0"/>
    <w:rsid w:val="007B7F54"/>
    <w:rsid w:val="007C2CE0"/>
    <w:rsid w:val="007C31D6"/>
    <w:rsid w:val="007C4724"/>
    <w:rsid w:val="007C4DCE"/>
    <w:rsid w:val="007D54F6"/>
    <w:rsid w:val="007D7677"/>
    <w:rsid w:val="007E3706"/>
    <w:rsid w:val="007E3845"/>
    <w:rsid w:val="007F2510"/>
    <w:rsid w:val="007F7C13"/>
    <w:rsid w:val="00800506"/>
    <w:rsid w:val="008045E5"/>
    <w:rsid w:val="00806BB0"/>
    <w:rsid w:val="00810541"/>
    <w:rsid w:val="00810749"/>
    <w:rsid w:val="008214F3"/>
    <w:rsid w:val="0083280D"/>
    <w:rsid w:val="008355A2"/>
    <w:rsid w:val="00835D81"/>
    <w:rsid w:val="00835FF9"/>
    <w:rsid w:val="00836C75"/>
    <w:rsid w:val="00843AFE"/>
    <w:rsid w:val="00843B31"/>
    <w:rsid w:val="00843CEB"/>
    <w:rsid w:val="00846AEE"/>
    <w:rsid w:val="008507D5"/>
    <w:rsid w:val="00854A59"/>
    <w:rsid w:val="008552FD"/>
    <w:rsid w:val="008579C2"/>
    <w:rsid w:val="00870E52"/>
    <w:rsid w:val="008855B0"/>
    <w:rsid w:val="00894B23"/>
    <w:rsid w:val="008975D9"/>
    <w:rsid w:val="008A1181"/>
    <w:rsid w:val="008A390D"/>
    <w:rsid w:val="008B29C8"/>
    <w:rsid w:val="008B3A0E"/>
    <w:rsid w:val="008B4E97"/>
    <w:rsid w:val="008B5CC2"/>
    <w:rsid w:val="008B61BC"/>
    <w:rsid w:val="008B66DE"/>
    <w:rsid w:val="008C7335"/>
    <w:rsid w:val="008C745B"/>
    <w:rsid w:val="008D0314"/>
    <w:rsid w:val="008D76F7"/>
    <w:rsid w:val="008D7B82"/>
    <w:rsid w:val="008E03C7"/>
    <w:rsid w:val="008E0B51"/>
    <w:rsid w:val="008E73A7"/>
    <w:rsid w:val="008F2BDA"/>
    <w:rsid w:val="008F6ADF"/>
    <w:rsid w:val="008F6EA5"/>
    <w:rsid w:val="008F6F2C"/>
    <w:rsid w:val="00903A8D"/>
    <w:rsid w:val="00905B56"/>
    <w:rsid w:val="009075DB"/>
    <w:rsid w:val="00913BD2"/>
    <w:rsid w:val="00923F35"/>
    <w:rsid w:val="009253C2"/>
    <w:rsid w:val="00925FDE"/>
    <w:rsid w:val="00933368"/>
    <w:rsid w:val="00936F86"/>
    <w:rsid w:val="009420F8"/>
    <w:rsid w:val="00950DB0"/>
    <w:rsid w:val="00954B8E"/>
    <w:rsid w:val="00954FC3"/>
    <w:rsid w:val="0096066A"/>
    <w:rsid w:val="00963FD6"/>
    <w:rsid w:val="0096687B"/>
    <w:rsid w:val="00972DAB"/>
    <w:rsid w:val="009736DC"/>
    <w:rsid w:val="00975C55"/>
    <w:rsid w:val="009769B8"/>
    <w:rsid w:val="009819BA"/>
    <w:rsid w:val="00981B9B"/>
    <w:rsid w:val="0098291C"/>
    <w:rsid w:val="00982B46"/>
    <w:rsid w:val="00982C7B"/>
    <w:rsid w:val="00982E3D"/>
    <w:rsid w:val="009853F9"/>
    <w:rsid w:val="00992156"/>
    <w:rsid w:val="00997675"/>
    <w:rsid w:val="009A0DC5"/>
    <w:rsid w:val="009A1C91"/>
    <w:rsid w:val="009A4BA6"/>
    <w:rsid w:val="009A5FAC"/>
    <w:rsid w:val="009C43C2"/>
    <w:rsid w:val="009D0586"/>
    <w:rsid w:val="009D3CF6"/>
    <w:rsid w:val="009D5661"/>
    <w:rsid w:val="009E3AE2"/>
    <w:rsid w:val="00A01B75"/>
    <w:rsid w:val="00A06F77"/>
    <w:rsid w:val="00A2721E"/>
    <w:rsid w:val="00A27AD4"/>
    <w:rsid w:val="00A3216B"/>
    <w:rsid w:val="00A333A6"/>
    <w:rsid w:val="00A4363D"/>
    <w:rsid w:val="00A43B97"/>
    <w:rsid w:val="00A53779"/>
    <w:rsid w:val="00A56B7F"/>
    <w:rsid w:val="00A60276"/>
    <w:rsid w:val="00A6195F"/>
    <w:rsid w:val="00A66ECD"/>
    <w:rsid w:val="00A76293"/>
    <w:rsid w:val="00A95A1D"/>
    <w:rsid w:val="00A97527"/>
    <w:rsid w:val="00AB1B40"/>
    <w:rsid w:val="00AB77A5"/>
    <w:rsid w:val="00AC6049"/>
    <w:rsid w:val="00AC72FB"/>
    <w:rsid w:val="00AD0922"/>
    <w:rsid w:val="00AD1946"/>
    <w:rsid w:val="00AD270C"/>
    <w:rsid w:val="00AD399F"/>
    <w:rsid w:val="00AD60FA"/>
    <w:rsid w:val="00AF1F0E"/>
    <w:rsid w:val="00AF5E54"/>
    <w:rsid w:val="00B0376A"/>
    <w:rsid w:val="00B079E1"/>
    <w:rsid w:val="00B131B0"/>
    <w:rsid w:val="00B132CB"/>
    <w:rsid w:val="00B15CED"/>
    <w:rsid w:val="00B233CE"/>
    <w:rsid w:val="00B25D60"/>
    <w:rsid w:val="00B26364"/>
    <w:rsid w:val="00B31D0E"/>
    <w:rsid w:val="00B323C7"/>
    <w:rsid w:val="00B35B8F"/>
    <w:rsid w:val="00B4106E"/>
    <w:rsid w:val="00B42907"/>
    <w:rsid w:val="00B43BCB"/>
    <w:rsid w:val="00B53350"/>
    <w:rsid w:val="00B6110F"/>
    <w:rsid w:val="00B67A4C"/>
    <w:rsid w:val="00B704F1"/>
    <w:rsid w:val="00B756AE"/>
    <w:rsid w:val="00B8150B"/>
    <w:rsid w:val="00B843ED"/>
    <w:rsid w:val="00B93978"/>
    <w:rsid w:val="00BA02CC"/>
    <w:rsid w:val="00BA2634"/>
    <w:rsid w:val="00BA2739"/>
    <w:rsid w:val="00BA780A"/>
    <w:rsid w:val="00BB2A3D"/>
    <w:rsid w:val="00BB3326"/>
    <w:rsid w:val="00BB4D36"/>
    <w:rsid w:val="00BB6623"/>
    <w:rsid w:val="00BB73EB"/>
    <w:rsid w:val="00BB78EA"/>
    <w:rsid w:val="00BC01FD"/>
    <w:rsid w:val="00BC40FE"/>
    <w:rsid w:val="00BD40AF"/>
    <w:rsid w:val="00BD6F23"/>
    <w:rsid w:val="00BE0319"/>
    <w:rsid w:val="00BF0102"/>
    <w:rsid w:val="00BF1838"/>
    <w:rsid w:val="00BF3051"/>
    <w:rsid w:val="00BF5899"/>
    <w:rsid w:val="00C00CF1"/>
    <w:rsid w:val="00C018EA"/>
    <w:rsid w:val="00C033E5"/>
    <w:rsid w:val="00C03D80"/>
    <w:rsid w:val="00C11C41"/>
    <w:rsid w:val="00C13342"/>
    <w:rsid w:val="00C14D8E"/>
    <w:rsid w:val="00C17220"/>
    <w:rsid w:val="00C2617E"/>
    <w:rsid w:val="00C34133"/>
    <w:rsid w:val="00C350C2"/>
    <w:rsid w:val="00C41B0E"/>
    <w:rsid w:val="00C426F9"/>
    <w:rsid w:val="00C46FA5"/>
    <w:rsid w:val="00C6038B"/>
    <w:rsid w:val="00C632BC"/>
    <w:rsid w:val="00C63A78"/>
    <w:rsid w:val="00C646EA"/>
    <w:rsid w:val="00C653BB"/>
    <w:rsid w:val="00C66CD5"/>
    <w:rsid w:val="00C7050F"/>
    <w:rsid w:val="00C775B2"/>
    <w:rsid w:val="00C77667"/>
    <w:rsid w:val="00C779A7"/>
    <w:rsid w:val="00C96873"/>
    <w:rsid w:val="00CA2188"/>
    <w:rsid w:val="00CA3217"/>
    <w:rsid w:val="00CA46D4"/>
    <w:rsid w:val="00CA79B9"/>
    <w:rsid w:val="00CA7FBE"/>
    <w:rsid w:val="00CB1902"/>
    <w:rsid w:val="00CD05DC"/>
    <w:rsid w:val="00CD0D6A"/>
    <w:rsid w:val="00CD0D88"/>
    <w:rsid w:val="00CD3288"/>
    <w:rsid w:val="00CD5BD3"/>
    <w:rsid w:val="00CD5D9E"/>
    <w:rsid w:val="00CD6224"/>
    <w:rsid w:val="00CD7CAF"/>
    <w:rsid w:val="00CE030A"/>
    <w:rsid w:val="00CE78F4"/>
    <w:rsid w:val="00CF6DD6"/>
    <w:rsid w:val="00D02F09"/>
    <w:rsid w:val="00D10746"/>
    <w:rsid w:val="00D246D4"/>
    <w:rsid w:val="00D24C38"/>
    <w:rsid w:val="00D256BA"/>
    <w:rsid w:val="00D3193E"/>
    <w:rsid w:val="00D329BF"/>
    <w:rsid w:val="00D356A3"/>
    <w:rsid w:val="00D41E64"/>
    <w:rsid w:val="00D43A4D"/>
    <w:rsid w:val="00D4419C"/>
    <w:rsid w:val="00D45458"/>
    <w:rsid w:val="00D4644B"/>
    <w:rsid w:val="00D540F2"/>
    <w:rsid w:val="00D559EE"/>
    <w:rsid w:val="00D55B38"/>
    <w:rsid w:val="00D61E41"/>
    <w:rsid w:val="00D647D1"/>
    <w:rsid w:val="00D670AE"/>
    <w:rsid w:val="00D71F4C"/>
    <w:rsid w:val="00D761AC"/>
    <w:rsid w:val="00D763D1"/>
    <w:rsid w:val="00D82291"/>
    <w:rsid w:val="00D8569F"/>
    <w:rsid w:val="00D85997"/>
    <w:rsid w:val="00D95EF7"/>
    <w:rsid w:val="00D970AC"/>
    <w:rsid w:val="00DA3C0F"/>
    <w:rsid w:val="00DA4776"/>
    <w:rsid w:val="00DA672C"/>
    <w:rsid w:val="00DB4FD0"/>
    <w:rsid w:val="00DC18AB"/>
    <w:rsid w:val="00DC1D90"/>
    <w:rsid w:val="00DC2558"/>
    <w:rsid w:val="00DC76D5"/>
    <w:rsid w:val="00DD0362"/>
    <w:rsid w:val="00DD1856"/>
    <w:rsid w:val="00DD7980"/>
    <w:rsid w:val="00DE00D5"/>
    <w:rsid w:val="00DE3772"/>
    <w:rsid w:val="00DF48D4"/>
    <w:rsid w:val="00DF69F6"/>
    <w:rsid w:val="00E030A8"/>
    <w:rsid w:val="00E220C1"/>
    <w:rsid w:val="00E252E3"/>
    <w:rsid w:val="00E32001"/>
    <w:rsid w:val="00E3516B"/>
    <w:rsid w:val="00E35D32"/>
    <w:rsid w:val="00E37E7E"/>
    <w:rsid w:val="00E421E2"/>
    <w:rsid w:val="00E43978"/>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044"/>
    <w:rsid w:val="00EB493E"/>
    <w:rsid w:val="00EB4ABD"/>
    <w:rsid w:val="00EB52C1"/>
    <w:rsid w:val="00EB5B4B"/>
    <w:rsid w:val="00EB727D"/>
    <w:rsid w:val="00EC0627"/>
    <w:rsid w:val="00EC07B2"/>
    <w:rsid w:val="00EC2AB0"/>
    <w:rsid w:val="00EC784A"/>
    <w:rsid w:val="00ED5EB6"/>
    <w:rsid w:val="00ED7C6D"/>
    <w:rsid w:val="00EE62EF"/>
    <w:rsid w:val="00EE65DB"/>
    <w:rsid w:val="00F051E2"/>
    <w:rsid w:val="00F103E5"/>
    <w:rsid w:val="00F13FC0"/>
    <w:rsid w:val="00F20537"/>
    <w:rsid w:val="00F21332"/>
    <w:rsid w:val="00F265DA"/>
    <w:rsid w:val="00F31B68"/>
    <w:rsid w:val="00F32D24"/>
    <w:rsid w:val="00F334D2"/>
    <w:rsid w:val="00F365A9"/>
    <w:rsid w:val="00F40755"/>
    <w:rsid w:val="00F44E7C"/>
    <w:rsid w:val="00F45932"/>
    <w:rsid w:val="00F47588"/>
    <w:rsid w:val="00F54F33"/>
    <w:rsid w:val="00F61E68"/>
    <w:rsid w:val="00F63E87"/>
    <w:rsid w:val="00F64EC7"/>
    <w:rsid w:val="00F76CE0"/>
    <w:rsid w:val="00F770C5"/>
    <w:rsid w:val="00F81245"/>
    <w:rsid w:val="00F822D1"/>
    <w:rsid w:val="00F837FB"/>
    <w:rsid w:val="00F91056"/>
    <w:rsid w:val="00F9198F"/>
    <w:rsid w:val="00F96E9A"/>
    <w:rsid w:val="00FA267C"/>
    <w:rsid w:val="00FA2BC1"/>
    <w:rsid w:val="00FA435E"/>
    <w:rsid w:val="00FA4C19"/>
    <w:rsid w:val="00FA5EF1"/>
    <w:rsid w:val="00FB31F9"/>
    <w:rsid w:val="00FB5543"/>
    <w:rsid w:val="00FB7BF0"/>
    <w:rsid w:val="00FC67B1"/>
    <w:rsid w:val="00FD170F"/>
    <w:rsid w:val="00FD38AE"/>
    <w:rsid w:val="00FD3F6D"/>
    <w:rsid w:val="00FD45BD"/>
    <w:rsid w:val="00FD52D5"/>
    <w:rsid w:val="00FE3802"/>
    <w:rsid w:val="00FF2A54"/>
    <w:rsid w:val="010D6029"/>
    <w:rsid w:val="01B97F5E"/>
    <w:rsid w:val="03920CFE"/>
    <w:rsid w:val="03C76963"/>
    <w:rsid w:val="04463D2B"/>
    <w:rsid w:val="04ED064B"/>
    <w:rsid w:val="05235BBF"/>
    <w:rsid w:val="057A6F83"/>
    <w:rsid w:val="06574153"/>
    <w:rsid w:val="066D332E"/>
    <w:rsid w:val="07B132EE"/>
    <w:rsid w:val="09A23D87"/>
    <w:rsid w:val="0A136120"/>
    <w:rsid w:val="0C006D9B"/>
    <w:rsid w:val="0C391C75"/>
    <w:rsid w:val="0C460641"/>
    <w:rsid w:val="0D046532"/>
    <w:rsid w:val="0E5A3EAC"/>
    <w:rsid w:val="105E328D"/>
    <w:rsid w:val="11535CDA"/>
    <w:rsid w:val="118916FB"/>
    <w:rsid w:val="11DD6CEC"/>
    <w:rsid w:val="12AD1419"/>
    <w:rsid w:val="12EA5FE1"/>
    <w:rsid w:val="13141EF4"/>
    <w:rsid w:val="137837D5"/>
    <w:rsid w:val="158F2D02"/>
    <w:rsid w:val="16924BAE"/>
    <w:rsid w:val="16D64DEC"/>
    <w:rsid w:val="1748310D"/>
    <w:rsid w:val="18282018"/>
    <w:rsid w:val="192D0BBE"/>
    <w:rsid w:val="196B5EE3"/>
    <w:rsid w:val="1B32070E"/>
    <w:rsid w:val="1B863EE4"/>
    <w:rsid w:val="1BC96078"/>
    <w:rsid w:val="1C595AFE"/>
    <w:rsid w:val="1D524DB7"/>
    <w:rsid w:val="1D8F1E47"/>
    <w:rsid w:val="1E4B2C37"/>
    <w:rsid w:val="1E6225BB"/>
    <w:rsid w:val="1EC21A64"/>
    <w:rsid w:val="1EC92A20"/>
    <w:rsid w:val="206C021E"/>
    <w:rsid w:val="20FB5A46"/>
    <w:rsid w:val="22E23D79"/>
    <w:rsid w:val="260C121F"/>
    <w:rsid w:val="26BA2DC8"/>
    <w:rsid w:val="26E30BFE"/>
    <w:rsid w:val="28E66D39"/>
    <w:rsid w:val="2A9C740E"/>
    <w:rsid w:val="2B4431B2"/>
    <w:rsid w:val="2C5C6841"/>
    <w:rsid w:val="2CA37518"/>
    <w:rsid w:val="2E81295C"/>
    <w:rsid w:val="2F562A10"/>
    <w:rsid w:val="2FFE5B53"/>
    <w:rsid w:val="31783BAE"/>
    <w:rsid w:val="31A368A5"/>
    <w:rsid w:val="31F0483A"/>
    <w:rsid w:val="3220530C"/>
    <w:rsid w:val="32361C91"/>
    <w:rsid w:val="323D440E"/>
    <w:rsid w:val="32CA33D5"/>
    <w:rsid w:val="33105381"/>
    <w:rsid w:val="33976056"/>
    <w:rsid w:val="34804ED0"/>
    <w:rsid w:val="35F03248"/>
    <w:rsid w:val="377C1237"/>
    <w:rsid w:val="37AF7C77"/>
    <w:rsid w:val="3B257EFE"/>
    <w:rsid w:val="3C691FB0"/>
    <w:rsid w:val="3F8E7211"/>
    <w:rsid w:val="40EB4D37"/>
    <w:rsid w:val="41423887"/>
    <w:rsid w:val="420F0EF1"/>
    <w:rsid w:val="43BC6694"/>
    <w:rsid w:val="442567B2"/>
    <w:rsid w:val="44843BD4"/>
    <w:rsid w:val="45C1250B"/>
    <w:rsid w:val="46875502"/>
    <w:rsid w:val="46E953C6"/>
    <w:rsid w:val="47953A93"/>
    <w:rsid w:val="4883384F"/>
    <w:rsid w:val="49050C67"/>
    <w:rsid w:val="49066914"/>
    <w:rsid w:val="49B818C5"/>
    <w:rsid w:val="4AD23574"/>
    <w:rsid w:val="4AE83AA4"/>
    <w:rsid w:val="4AEF0FE5"/>
    <w:rsid w:val="4B7029BB"/>
    <w:rsid w:val="4C3558DD"/>
    <w:rsid w:val="4D2C718B"/>
    <w:rsid w:val="4D706CF0"/>
    <w:rsid w:val="4FE34DE9"/>
    <w:rsid w:val="50B6349B"/>
    <w:rsid w:val="50D92A99"/>
    <w:rsid w:val="513F3A5E"/>
    <w:rsid w:val="516A7EFA"/>
    <w:rsid w:val="51C70511"/>
    <w:rsid w:val="523634E2"/>
    <w:rsid w:val="527F3A06"/>
    <w:rsid w:val="52917160"/>
    <w:rsid w:val="5382152B"/>
    <w:rsid w:val="53A92F5C"/>
    <w:rsid w:val="56A8222D"/>
    <w:rsid w:val="571E1031"/>
    <w:rsid w:val="58A65CBC"/>
    <w:rsid w:val="58D6764A"/>
    <w:rsid w:val="592F26FE"/>
    <w:rsid w:val="5980650D"/>
    <w:rsid w:val="59B57910"/>
    <w:rsid w:val="59D52356"/>
    <w:rsid w:val="5BC659C1"/>
    <w:rsid w:val="5E1C33F4"/>
    <w:rsid w:val="5E445D2E"/>
    <w:rsid w:val="61693D2A"/>
    <w:rsid w:val="62C31218"/>
    <w:rsid w:val="6370314E"/>
    <w:rsid w:val="64BE438D"/>
    <w:rsid w:val="64FD6B36"/>
    <w:rsid w:val="65B66C75"/>
    <w:rsid w:val="65EB0E69"/>
    <w:rsid w:val="66746855"/>
    <w:rsid w:val="667F60B7"/>
    <w:rsid w:val="678F10BD"/>
    <w:rsid w:val="68537464"/>
    <w:rsid w:val="68B00491"/>
    <w:rsid w:val="68C57F09"/>
    <w:rsid w:val="6B1E7DE3"/>
    <w:rsid w:val="6BBB4685"/>
    <w:rsid w:val="6C855786"/>
    <w:rsid w:val="6CF272CA"/>
    <w:rsid w:val="6D113A2F"/>
    <w:rsid w:val="6D116F45"/>
    <w:rsid w:val="6DCD475D"/>
    <w:rsid w:val="6FA2234A"/>
    <w:rsid w:val="6FD30157"/>
    <w:rsid w:val="726C5429"/>
    <w:rsid w:val="75DE663D"/>
    <w:rsid w:val="7686731E"/>
    <w:rsid w:val="778C2829"/>
    <w:rsid w:val="77D7083D"/>
    <w:rsid w:val="77E9764D"/>
    <w:rsid w:val="78135BBF"/>
    <w:rsid w:val="78387804"/>
    <w:rsid w:val="79013C48"/>
    <w:rsid w:val="79F0693F"/>
    <w:rsid w:val="7A546ECE"/>
    <w:rsid w:val="7B646DB9"/>
    <w:rsid w:val="7CCA4BCF"/>
    <w:rsid w:val="7DB6110D"/>
    <w:rsid w:val="7E2954CB"/>
    <w:rsid w:val="7E5111F0"/>
    <w:rsid w:val="7EAB3892"/>
    <w:rsid w:val="7EAD31FB"/>
    <w:rsid w:val="7F4D7CEF"/>
    <w:rsid w:val="7F6C6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rPr>
      <w:rFonts w:eastAsia="仿宋_GB2312"/>
      <w:sz w:val="30"/>
    </w:rPr>
  </w:style>
  <w:style w:type="paragraph" w:styleId="5">
    <w:name w:val="Body Text Indent"/>
    <w:basedOn w:val="1"/>
    <w:link w:val="21"/>
    <w:qFormat/>
    <w:uiPriority w:val="0"/>
    <w:pPr>
      <w:tabs>
        <w:tab w:val="left" w:pos="0"/>
        <w:tab w:val="left" w:pos="993"/>
        <w:tab w:val="left" w:pos="1134"/>
      </w:tabs>
      <w:spacing w:line="500" w:lineRule="exact"/>
      <w:ind w:firstLine="567"/>
    </w:pPr>
    <w:rPr>
      <w:rFonts w:ascii="宋体" w:hAnsi="Calibri"/>
      <w:sz w:val="28"/>
      <w:szCs w:val="22"/>
    </w:rPr>
  </w:style>
  <w:style w:type="paragraph" w:styleId="6">
    <w:name w:val="index 4"/>
    <w:basedOn w:val="1"/>
    <w:next w:val="1"/>
    <w:qFormat/>
    <w:uiPriority w:val="99"/>
    <w:pPr>
      <w:ind w:left="600" w:leftChars="600"/>
    </w:pPr>
  </w:style>
  <w:style w:type="paragraph" w:styleId="7">
    <w:name w:val="Plain Text"/>
    <w:basedOn w:val="1"/>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color="000000"/>
    </w:rPr>
  </w:style>
  <w:style w:type="paragraph" w:styleId="8">
    <w:name w:val="Date"/>
    <w:basedOn w:val="1"/>
    <w:next w:val="1"/>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link w:val="20"/>
    <w:qFormat/>
    <w:uiPriority w:val="0"/>
    <w:pPr>
      <w:tabs>
        <w:tab w:val="center" w:pos="4153"/>
        <w:tab w:val="right" w:pos="8306"/>
      </w:tabs>
      <w:snapToGrid w:val="0"/>
      <w:jc w:val="left"/>
    </w:pPr>
    <w:rPr>
      <w:sz w:val="18"/>
      <w:szCs w:val="18"/>
    </w:rPr>
  </w:style>
  <w:style w:type="paragraph" w:styleId="11">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0"/>
    <w:pPr>
      <w:spacing w:after="120" w:line="480" w:lineRule="auto"/>
    </w:pPr>
  </w:style>
  <w:style w:type="paragraph" w:styleId="13">
    <w:name w:val="Normal (Web)"/>
    <w:basedOn w:val="1"/>
    <w:qFormat/>
    <w:uiPriority w:val="99"/>
    <w:pPr>
      <w:spacing w:beforeAutospacing="1" w:afterAutospacing="1"/>
      <w:jc w:val="left"/>
    </w:pPr>
    <w:rPr>
      <w:kern w:val="0"/>
      <w:sz w:val="24"/>
    </w:rPr>
  </w:style>
  <w:style w:type="paragraph" w:styleId="14">
    <w:name w:val="Body Text First Indent 2"/>
    <w:basedOn w:val="5"/>
    <w:next w:val="15"/>
    <w:qFormat/>
    <w:uiPriority w:val="0"/>
    <w:pPr>
      <w:ind w:firstLine="420" w:firstLineChars="200"/>
    </w:pPr>
    <w:rPr>
      <w:szCs w:val="24"/>
    </w:rPr>
  </w:style>
  <w:style w:type="paragraph" w:customStyle="1" w:styleId="15">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9">
    <w:name w:val="页眉 Char"/>
    <w:link w:val="11"/>
    <w:qFormat/>
    <w:uiPriority w:val="0"/>
    <w:rPr>
      <w:kern w:val="2"/>
      <w:sz w:val="18"/>
      <w:szCs w:val="18"/>
    </w:rPr>
  </w:style>
  <w:style w:type="character" w:customStyle="1" w:styleId="20">
    <w:name w:val="页脚 Char"/>
    <w:link w:val="10"/>
    <w:qFormat/>
    <w:uiPriority w:val="0"/>
    <w:rPr>
      <w:kern w:val="2"/>
      <w:sz w:val="18"/>
      <w:szCs w:val="18"/>
    </w:rPr>
  </w:style>
  <w:style w:type="character" w:customStyle="1" w:styleId="21">
    <w:name w:val="正文文本缩进 Char"/>
    <w:link w:val="5"/>
    <w:qFormat/>
    <w:uiPriority w:val="0"/>
    <w:rPr>
      <w:rFonts w:ascii="宋体" w:hAnsi="Calibri"/>
      <w:kern w:val="2"/>
      <w:sz w:val="28"/>
      <w:szCs w:val="22"/>
    </w:rPr>
  </w:style>
  <w:style w:type="paragraph" w:customStyle="1" w:styleId="22">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3">
    <w:name w:val="No Spacing1"/>
    <w:qFormat/>
    <w:uiPriority w:val="0"/>
    <w:rPr>
      <w:rFonts w:ascii="Calibri" w:hAnsi="Calibri" w:eastAsia="宋体" w:cs="Times New Roman"/>
      <w:sz w:val="22"/>
      <w:szCs w:val="22"/>
      <w:lang w:val="en-US" w:eastAsia="zh-CN" w:bidi="ar-SA"/>
    </w:rPr>
  </w:style>
  <w:style w:type="paragraph" w:customStyle="1" w:styleId="24">
    <w:name w:val="Char"/>
    <w:basedOn w:val="1"/>
    <w:qFormat/>
    <w:uiPriority w:val="0"/>
  </w:style>
  <w:style w:type="paragraph" w:customStyle="1" w:styleId="25">
    <w:name w:val="+正文"/>
    <w:basedOn w:val="1"/>
    <w:qFormat/>
    <w:uiPriority w:val="0"/>
    <w:pPr>
      <w:spacing w:line="360" w:lineRule="auto"/>
      <w:ind w:firstLine="200" w:firstLineChars="200"/>
    </w:pPr>
    <w:rPr>
      <w:sz w:val="24"/>
      <w:szCs w:val="28"/>
    </w:rPr>
  </w:style>
  <w:style w:type="paragraph" w:customStyle="1" w:styleId="26">
    <w:name w:val="List Paragraph1"/>
    <w:basedOn w:val="1"/>
    <w:qFormat/>
    <w:uiPriority w:val="0"/>
    <w:pPr>
      <w:widowControl/>
      <w:ind w:firstLine="420" w:firstLineChars="200"/>
      <w:jc w:val="left"/>
    </w:pPr>
    <w:rPr>
      <w:rFonts w:ascii="宋体" w:hAnsi="宋体" w:cs="宋体"/>
      <w:kern w:val="0"/>
      <w:sz w:val="24"/>
    </w:rPr>
  </w:style>
  <w:style w:type="paragraph" w:styleId="27">
    <w:name w:val="List Paragraph"/>
    <w:basedOn w:val="1"/>
    <w:qFormat/>
    <w:uiPriority w:val="0"/>
    <w:pPr>
      <w:ind w:firstLine="420" w:firstLineChars="200"/>
    </w:pPr>
    <w:rPr>
      <w:rFonts w:ascii="Calibri" w:hAnsi="Calibri"/>
      <w:szCs w:val="22"/>
    </w:rPr>
  </w:style>
  <w:style w:type="paragraph" w:customStyle="1" w:styleId="28">
    <w:name w:val="段"/>
    <w:next w:val="1"/>
    <w:qFormat/>
    <w:uiPriority w:val="0"/>
    <w:pPr>
      <w:autoSpaceDE w:val="0"/>
      <w:autoSpaceDN w:val="0"/>
      <w:ind w:firstLine="200" w:firstLineChars="200"/>
      <w:jc w:val="both"/>
    </w:pPr>
    <w:rPr>
      <w:rFonts w:ascii="宋体" w:hAnsi="Times New Roman" w:eastAsia="Times New Roman" w:cs="Times New Roman"/>
      <w:sz w:val="21"/>
      <w:lang w:val="en-US" w:eastAsia="zh-CN" w:bidi="ar-SA"/>
    </w:rPr>
  </w:style>
  <w:style w:type="paragraph" w:customStyle="1" w:styleId="29">
    <w:name w:val="表格"/>
    <w:qFormat/>
    <w:uiPriority w:val="0"/>
    <w:pPr>
      <w:spacing w:line="360" w:lineRule="auto"/>
      <w:jc w:val="center"/>
    </w:pPr>
    <w:rPr>
      <w:rFonts w:ascii="宋体" w:hAnsi="宋体" w:eastAsia="宋体" w:cs="Times New Roman"/>
      <w:bCs/>
      <w:spacing w:val="-4"/>
      <w:kern w:val="2"/>
      <w:sz w:val="21"/>
      <w:szCs w:val="22"/>
      <w:lang w:val="en-US" w:eastAsia="zh-CN" w:bidi="ar-SA"/>
    </w:rPr>
  </w:style>
  <w:style w:type="paragraph" w:customStyle="1" w:styleId="30">
    <w:name w:val="Table Paragraph"/>
    <w:basedOn w:val="1"/>
    <w:qFormat/>
    <w:uiPriority w:val="99"/>
    <w:pPr>
      <w:autoSpaceDE w:val="0"/>
      <w:autoSpaceDN w:val="0"/>
      <w:adjustRightInd w:val="0"/>
      <w:jc w:val="left"/>
    </w:pPr>
    <w:rPr>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zls</Company>
  <Pages>21</Pages>
  <Words>9632</Words>
  <Characters>9859</Characters>
  <Lines>30</Lines>
  <Paragraphs>8</Paragraphs>
  <TotalTime>1</TotalTime>
  <ScaleCrop>false</ScaleCrop>
  <LinksUpToDate>false</LinksUpToDate>
  <CharactersWithSpaces>10782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2022-04-27T02:35:00Z</dcterms:created>
  <dc:creator>dzs</dc:creator>
  <cp:lastModifiedBy>?       、M</cp:lastModifiedBy>
  <cp:lastPrinted>2024-11-27T09:42:00Z</cp:lastPrinted>
  <dcterms:modified xsi:type="dcterms:W3CDTF">2024-11-29T02:18:09Z</dcterms:modified>
  <dc:title>扬州自来水总公司工程材料招标邀请书</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2636E29CEDA14559996000918EB1DC7E_13</vt:lpwstr>
  </property>
</Properties>
</file>