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pStyle w:val="6"/>
        <w:ind w:left="0" w:leftChars="0"/>
        <w:jc w:val="center"/>
        <w:rPr>
          <w:rFonts w:hint="eastAsia" w:ascii="仿宋_GB2312" w:hAnsi="宋体" w:eastAsia="仿宋_GB2312"/>
          <w:b/>
          <w:spacing w:val="28"/>
          <w:sz w:val="52"/>
          <w:szCs w:val="48"/>
          <w:lang w:eastAsia="zh-CN"/>
        </w:rPr>
      </w:pPr>
      <w:r>
        <w:rPr>
          <w:rFonts w:hint="eastAsia" w:ascii="仿宋_GB2312" w:hAnsi="宋体" w:eastAsia="仿宋_GB2312"/>
          <w:b/>
          <w:spacing w:val="28"/>
          <w:sz w:val="52"/>
          <w:szCs w:val="48"/>
          <w:lang w:val="en-US" w:eastAsia="zh-CN"/>
        </w:rPr>
        <w:t>扬州城建园林景观有限公司</w:t>
      </w:r>
    </w:p>
    <w:p>
      <w:pPr>
        <w:pStyle w:val="6"/>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江苏长江塑管有限公司厂区绿化提升项目苗木材料采购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hint="eastAsia" w:ascii="仿宋_GB2312" w:hAnsi="宋体" w:eastAsia="仿宋_GB2312"/>
          <w:b/>
          <w:snapToGrid w:val="0"/>
          <w:sz w:val="52"/>
          <w:szCs w:val="52"/>
          <w:lang w:eastAsia="zh-CN"/>
        </w:rPr>
      </w:pPr>
      <w:r>
        <w:rPr>
          <w:rFonts w:hint="eastAsia" w:ascii="仿宋_GB2312" w:hAnsi="宋体" w:eastAsia="仿宋_GB2312"/>
          <w:b/>
          <w:spacing w:val="28"/>
          <w:sz w:val="52"/>
          <w:szCs w:val="48"/>
        </w:rPr>
        <w:t>招标文件</w:t>
      </w:r>
    </w:p>
    <w:p>
      <w:pPr>
        <w:pStyle w:val="6"/>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w:t>
      </w:r>
      <w:r>
        <w:rPr>
          <w:rFonts w:hint="eastAsia" w:ascii="仿宋_GB2312" w:hAnsi="宋体" w:eastAsia="仿宋_GB2312"/>
          <w:b/>
          <w:bCs/>
          <w:snapToGrid w:val="0"/>
          <w:sz w:val="30"/>
          <w:lang w:val="en-US" w:eastAsia="zh-CN"/>
        </w:rPr>
        <w:t>扬州城建园林景观有限公司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 xml:space="preserve">4 </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5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11  </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6"/>
        <w:ind w:left="1260"/>
      </w:pPr>
    </w:p>
    <w:p/>
    <w:p>
      <w:pPr>
        <w:spacing w:line="360" w:lineRule="auto"/>
        <w:jc w:val="both"/>
        <w:outlineLvl w:val="0"/>
        <w:rPr>
          <w:rFonts w:ascii="宋体" w:hAnsi="宋体"/>
          <w:b/>
          <w:sz w:val="36"/>
          <w:szCs w:val="36"/>
        </w:rPr>
      </w:pPr>
    </w:p>
    <w:p>
      <w:pPr>
        <w:pStyle w:val="6"/>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lang w:val="en-US" w:eastAsia="zh-CN"/>
              </w:rPr>
            </w:pPr>
            <w:r>
              <w:rPr>
                <w:rFonts w:hint="eastAsia"/>
                <w:lang w:val="en-US" w:eastAsia="zh-CN"/>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hint="default"/>
                <w:lang w:val="en-US" w:eastAsia="zh-CN"/>
              </w:rPr>
            </w:pPr>
            <w:r>
              <w:rPr>
                <w:rFonts w:hint="default"/>
                <w:lang w:val="en-US" w:eastAsia="zh-CN"/>
              </w:rPr>
              <w:t>江苏长江塑管有限公司厂区绿化提升项目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val="en-US" w:eastAsia="zh-CN"/>
              </w:rPr>
              <w:t>公开</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val="en-US" w:eastAsia="zh-CN"/>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4</w:t>
            </w:r>
            <w:r>
              <w:rPr>
                <w:rFonts w:ascii="宋体" w:hAnsi="宋体"/>
                <w:color w:val="FF0000"/>
                <w:szCs w:val="21"/>
              </w:rPr>
              <w:t>年</w:t>
            </w:r>
            <w:r>
              <w:rPr>
                <w:rFonts w:hint="eastAsia" w:ascii="宋体" w:hAnsi="宋体"/>
                <w:color w:val="FF0000"/>
                <w:szCs w:val="21"/>
                <w:lang w:val="en-US" w:eastAsia="zh-CN"/>
              </w:rPr>
              <w:t xml:space="preserve"> 5 </w:t>
            </w:r>
            <w:r>
              <w:rPr>
                <w:rFonts w:ascii="宋体" w:hAnsi="宋体"/>
                <w:color w:val="FF0000"/>
                <w:szCs w:val="21"/>
              </w:rPr>
              <w:t>月</w:t>
            </w:r>
            <w:r>
              <w:rPr>
                <w:rFonts w:hint="eastAsia" w:ascii="宋体" w:hAnsi="宋体"/>
                <w:color w:val="FF0000"/>
                <w:szCs w:val="21"/>
                <w:lang w:val="en-US" w:eastAsia="zh-CN"/>
              </w:rPr>
              <w:t xml:space="preserve"> 11 </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4</w:t>
            </w:r>
            <w:r>
              <w:rPr>
                <w:rFonts w:hint="eastAsia" w:ascii="宋体" w:hAnsi="宋体"/>
                <w:color w:val="FF0000"/>
                <w:szCs w:val="21"/>
              </w:rPr>
              <w:t>年</w:t>
            </w:r>
            <w:r>
              <w:rPr>
                <w:rFonts w:hint="eastAsia" w:ascii="宋体" w:hAnsi="宋体"/>
                <w:color w:val="FF0000"/>
                <w:szCs w:val="21"/>
                <w:lang w:val="en-US" w:eastAsia="zh-CN"/>
              </w:rPr>
              <w:t xml:space="preserve"> 5 </w:t>
            </w:r>
            <w:r>
              <w:rPr>
                <w:rFonts w:hint="eastAsia" w:ascii="宋体" w:hAnsi="宋体"/>
                <w:color w:val="FF0000"/>
                <w:szCs w:val="21"/>
              </w:rPr>
              <w:t>月</w:t>
            </w:r>
            <w:r>
              <w:rPr>
                <w:rFonts w:hint="eastAsia" w:ascii="宋体" w:hAnsi="宋体"/>
                <w:color w:val="FF0000"/>
                <w:szCs w:val="21"/>
                <w:lang w:val="en-US" w:eastAsia="zh-CN"/>
              </w:rPr>
              <w:t xml:space="preserve"> 13 </w:t>
            </w:r>
            <w:r>
              <w:rPr>
                <w:rFonts w:hint="eastAsia" w:ascii="宋体" w:hAnsi="宋体"/>
                <w:color w:val="FF0000"/>
                <w:szCs w:val="21"/>
              </w:rPr>
              <w:t>日</w:t>
            </w:r>
            <w:r>
              <w:rPr>
                <w:rFonts w:hint="eastAsia" w:ascii="宋体" w:hAnsi="宋体"/>
                <w:color w:val="FF0000"/>
                <w:szCs w:val="21"/>
                <w:lang w:val="en-US" w:eastAsia="zh-CN"/>
              </w:rPr>
              <w:t>下午16:00</w:t>
            </w:r>
            <w:r>
              <w:rPr>
                <w:rFonts w:hint="eastAsia" w:ascii="宋体" w:hAnsi="宋体"/>
                <w:szCs w:val="21"/>
                <w:lang w:val="en-US" w:eastAsia="zh-CN"/>
              </w:rPr>
              <w:t xml:space="preserve">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w:t>
            </w:r>
            <w:r>
              <w:rPr>
                <w:rFonts w:hint="eastAsia" w:ascii="宋体" w:hAnsi="宋体"/>
                <w:szCs w:val="21"/>
                <w:lang w:val="en-US" w:eastAsia="zh-CN"/>
              </w:rPr>
              <w:t>扬州城建园林景观有限公司</w:t>
            </w:r>
          </w:p>
          <w:p>
            <w:pPr>
              <w:pStyle w:val="6"/>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val="en-US" w:eastAsia="zh-CN"/>
        </w:rPr>
        <w:t>江苏长江塑管有限公司厂区绿化提升项目材</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85" w:type="dxa"/>
        <w:tblInd w:w="0" w:type="dxa"/>
        <w:tblLayout w:type="fixed"/>
        <w:tblCellMar>
          <w:top w:w="0" w:type="dxa"/>
          <w:left w:w="108" w:type="dxa"/>
          <w:bottom w:w="0" w:type="dxa"/>
          <w:right w:w="108" w:type="dxa"/>
        </w:tblCellMar>
      </w:tblPr>
      <w:tblGrid>
        <w:gridCol w:w="1125"/>
        <w:gridCol w:w="1275"/>
        <w:gridCol w:w="1350"/>
        <w:gridCol w:w="1365"/>
        <w:gridCol w:w="1545"/>
        <w:gridCol w:w="1508"/>
        <w:gridCol w:w="1237"/>
        <w:gridCol w:w="780"/>
      </w:tblGrid>
      <w:tr>
        <w:tblPrEx>
          <w:tblCellMar>
            <w:top w:w="0" w:type="dxa"/>
            <w:left w:w="108" w:type="dxa"/>
            <w:bottom w:w="0" w:type="dxa"/>
            <w:right w:w="108" w:type="dxa"/>
          </w:tblCellMar>
        </w:tblPrEx>
        <w:trPr>
          <w:trHeight w:val="72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27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规格参数</w:t>
            </w:r>
          </w:p>
        </w:tc>
        <w:tc>
          <w:tcPr>
            <w:tcW w:w="136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154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单位</w:t>
            </w:r>
          </w:p>
        </w:tc>
        <w:tc>
          <w:tcPr>
            <w:tcW w:w="150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单价</w:t>
            </w:r>
            <w:r>
              <w:rPr>
                <w:rFonts w:hint="eastAsia" w:ascii="宋体" w:hAnsi="宋体" w:eastAsia="宋体" w:cs="宋体"/>
                <w:color w:val="000000"/>
                <w:kern w:val="0"/>
                <w:sz w:val="20"/>
                <w:szCs w:val="20"/>
                <w:lang w:eastAsia="zh-CN"/>
              </w:rPr>
              <w:t>最高限价</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w:t>
            </w:r>
            <w:r>
              <w:rPr>
                <w:rFonts w:hint="eastAsia" w:ascii="宋体" w:hAnsi="宋体" w:cs="宋体"/>
                <w:color w:val="000000"/>
                <w:kern w:val="0"/>
                <w:sz w:val="20"/>
                <w:szCs w:val="20"/>
                <w:lang w:val="en-US" w:eastAsia="zh-CN"/>
              </w:rPr>
              <w:t>免</w:t>
            </w:r>
            <w:r>
              <w:rPr>
                <w:rFonts w:hint="eastAsia" w:ascii="宋体" w:hAnsi="宋体" w:eastAsia="宋体" w:cs="宋体"/>
                <w:color w:val="000000"/>
                <w:kern w:val="0"/>
                <w:sz w:val="20"/>
                <w:szCs w:val="20"/>
                <w:lang w:eastAsia="zh-CN"/>
              </w:rPr>
              <w:t>税）</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合价</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（元）</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四季青</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Arial" w:eastAsia="仿宋_GB2312" w:cs="Arial"/>
                <w:color w:val="000000"/>
                <w:kern w:val="0"/>
                <w:sz w:val="21"/>
                <w:szCs w:val="21"/>
                <w:lang w:val="en-US" w:eastAsia="zh-CN"/>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808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8080</w:t>
            </w:r>
          </w:p>
        </w:tc>
        <w:tc>
          <w:tcPr>
            <w:tcW w:w="78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2</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海棠</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D6cm,H1.6-1.8cm,P1.5-1.8m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237</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948</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紫薇</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D8cm，H1.5-1.6cm,P1.5-1.6m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361</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361</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火焰南天竹</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Arial" w:eastAsia="仿宋_GB2312" w:cs="Arial"/>
                <w:color w:val="000000"/>
                <w:kern w:val="0"/>
                <w:sz w:val="21"/>
                <w:szCs w:val="21"/>
                <w:lang w:val="en-US" w:eastAsia="zh-CN"/>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51</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408</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茶梅球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H0.8-1.0m，P1-1.2m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310</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620</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龟甲冬青球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H0.8-1.0m，P1-1.2m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268</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1340</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女贞球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H1.2-1.3m，P1.2-1.3m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103</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309</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女贞球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H1.2-1.3m，P1.2-1.3m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103</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309</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红花继木球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H1.4-1.5m，P1.4-1.5m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株</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361</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1805</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花镜</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Arial" w:eastAsia="仿宋_GB2312" w:cs="Arial"/>
                <w:color w:val="000000"/>
                <w:kern w:val="0"/>
                <w:sz w:val="21"/>
                <w:szCs w:val="21"/>
                <w:lang w:val="en-US" w:eastAsia="zh-CN"/>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516</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3096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亮金女贞</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H0.4-0.5m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103</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1442</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夏鹃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H0.25-0.35m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113</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杜鹃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H0.3-0.4m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82</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10496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金边黄杨</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H1.2m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387</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7740</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法青</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H1.8m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387</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25929</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2"/>
                <w:szCs w:val="28"/>
                <w:lang w:val="en-US" w:eastAsia="zh-CN" w:bidi="ar-SA"/>
              </w:rPr>
            </w:pPr>
            <w:r>
              <w:rPr>
                <w:rFonts w:hint="eastAsia" w:ascii="宋体" w:hAnsi="宋体" w:eastAsia="宋体" w:cs="宋体"/>
                <w:i w:val="0"/>
                <w:iCs w:val="0"/>
                <w:color w:val="000000"/>
                <w:kern w:val="0"/>
                <w:sz w:val="20"/>
                <w:szCs w:val="20"/>
                <w:u w:val="none"/>
                <w:lang w:val="en-US" w:eastAsia="zh-CN" w:bidi="ar"/>
              </w:rPr>
              <w:t>石楠</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Arial" w:eastAsia="仿宋_GB2312" w:cs="Arial"/>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H0.5-0.7m</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206</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8240</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68" w:hRule="atLeast"/>
        </w:trPr>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32"/>
                <w:szCs w:val="32"/>
              </w:rPr>
            </w:pPr>
            <w:r>
              <w:rPr>
                <w:rFonts w:hint="eastAsia" w:ascii="宋体" w:hAnsi="宋体" w:eastAsia="宋体" w:cs="宋体"/>
                <w:i w:val="0"/>
                <w:iCs w:val="0"/>
                <w:color w:val="000000"/>
                <w:kern w:val="0"/>
                <w:sz w:val="21"/>
                <w:szCs w:val="21"/>
                <w:u w:val="none"/>
                <w:lang w:val="en-US" w:eastAsia="zh-CN" w:bidi="ar"/>
              </w:rPr>
              <w:t>合计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72027</w:t>
            </w:r>
          </w:p>
        </w:tc>
        <w:tc>
          <w:tcPr>
            <w:tcW w:w="7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r>
        <w:rPr>
          <w:rFonts w:hint="eastAsia" w:ascii="宋体" w:hAnsi="宋体"/>
          <w:color w:val="FF0000"/>
          <w:szCs w:val="21"/>
        </w:rPr>
        <w:t xml:space="preserve">    </w:t>
      </w:r>
      <w:r>
        <w:rPr>
          <w:rFonts w:hint="eastAsia"/>
        </w:rPr>
        <w:t>苗木要求：1、主干自然曲折，刚劲有力，枝干曲劲苍老，无下垂直，根系发达。</w:t>
      </w:r>
    </w:p>
    <w:p>
      <w:pPr>
        <w:pStyle w:val="6"/>
        <w:ind w:left="0" w:leftChars="0" w:firstLine="1050" w:firstLineChars="500"/>
      </w:pPr>
      <w:r>
        <w:rPr>
          <w:rFonts w:hint="eastAsia"/>
        </w:rPr>
        <w:t>2、无明显病虫害，无虫眼。</w:t>
      </w:r>
    </w:p>
    <w:p>
      <w:pPr>
        <w:ind w:firstLine="1050" w:firstLineChars="500"/>
      </w:pPr>
      <w:r>
        <w:rPr>
          <w:rFonts w:hint="eastAsia"/>
        </w:rPr>
        <w:t>3、整体造型疏密有度，枝条叶针无枯黄。色泽正常。</w:t>
      </w:r>
    </w:p>
    <w:p>
      <w:pPr>
        <w:pStyle w:val="6"/>
        <w:ind w:left="0" w:leftChars="0" w:firstLine="1050" w:firstLineChars="500"/>
      </w:pPr>
      <w:r>
        <w:rPr>
          <w:rFonts w:hint="eastAsia"/>
        </w:rPr>
        <w:t>4、花卉姿态优美，花型匀称。</w:t>
      </w:r>
    </w:p>
    <w:p>
      <w:pPr>
        <w:widowControl/>
        <w:ind w:left="420" w:firstLine="630" w:firstLineChars="300"/>
        <w:textAlignment w:val="center"/>
        <w:rPr>
          <w:rFonts w:hint="default"/>
          <w:lang w:val="en-US" w:eastAsia="zh-CN"/>
        </w:rPr>
      </w:pPr>
      <w:r>
        <w:rPr>
          <w:rFonts w:hint="eastAsia"/>
        </w:rPr>
        <w:t>5、</w:t>
      </w:r>
      <w:r>
        <w:rPr>
          <w:rFonts w:hint="eastAsia"/>
          <w:lang w:eastAsia="zh-CN"/>
        </w:rPr>
        <w:t>最高限价</w:t>
      </w:r>
      <w:r>
        <w:rPr>
          <w:rFonts w:hint="eastAsia"/>
        </w:rPr>
        <w:t>为</w:t>
      </w:r>
      <w:r>
        <w:rPr>
          <w:rFonts w:hint="eastAsia"/>
          <w:lang w:val="en-US" w:eastAsia="zh-CN"/>
        </w:rPr>
        <w:t>免</w:t>
      </w:r>
      <w:r>
        <w:rPr>
          <w:rFonts w:hint="eastAsia"/>
        </w:rPr>
        <w:t>税价。</w:t>
      </w:r>
    </w:p>
    <w:p>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结算方式：1、</w:t>
      </w:r>
      <w:r>
        <w:rPr>
          <w:rFonts w:hint="eastAsia" w:ascii="宋体" w:hAnsi="宋体" w:cs="Times New Roman"/>
          <w:kern w:val="2"/>
          <w:sz w:val="21"/>
          <w:szCs w:val="21"/>
          <w:lang w:val="en-US" w:eastAsia="zh-CN" w:bidi="ar-SA"/>
        </w:rPr>
        <w:t>中标</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免税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免税）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w:t>
      </w:r>
      <w:r>
        <w:rPr>
          <w:rFonts w:hint="eastAsia" w:ascii="宋体" w:hAnsi="宋体"/>
          <w:szCs w:val="21"/>
          <w:lang w:val="en-US" w:eastAsia="zh-CN"/>
        </w:rPr>
        <w:t>免税</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default"/>
          <w:lang w:val="en-US" w:eastAsia="zh-CN"/>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numPr>
          <w:ilvl w:val="0"/>
          <w:numId w:val="3"/>
        </w:numPr>
        <w:autoSpaceDE w:val="0"/>
        <w:autoSpaceDN w:val="0"/>
        <w:adjustRightInd w:val="0"/>
        <w:snapToGrid w:val="0"/>
        <w:spacing w:line="480" w:lineRule="exact"/>
        <w:ind w:firstLine="561"/>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提供免税证明。</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bookmarkStart w:id="2" w:name="_GoBack"/>
      <w:r>
        <w:rPr>
          <w:rFonts w:hint="eastAsia" w:ascii="宋体" w:hAnsi="宋体" w:cs="宋体"/>
          <w:color w:val="000000"/>
          <w:szCs w:val="21"/>
          <w:u w:val="single"/>
          <w:shd w:val="clear" w:color="auto" w:fill="FFFFFF"/>
          <w:lang w:val="en-US" w:eastAsia="zh-CN"/>
        </w:rPr>
        <w:t xml:space="preserve"> </w:t>
      </w:r>
      <w:bookmarkEnd w:id="2"/>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spacing w:line="640" w:lineRule="exact"/>
        <w:ind w:firstLine="420" w:firstLineChars="200"/>
        <w:rPr>
          <w:rFonts w:hint="default" w:ascii="宋体" w:hAnsi="宋体"/>
          <w:color w:val="00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FF0000"/>
          <w:szCs w:val="21"/>
          <w:lang w:eastAsia="zh-CN"/>
        </w:rPr>
        <w:t xml:space="preserve">工程竣工验收并审计后付至实际供货量的97%，工程责任期满后付清余款（无息）。以上材料款支付，需满足建设单位工程款已支付且按同比例支付材料款。  </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autoSpaceDE w:val="0"/>
        <w:autoSpaceDN w:val="0"/>
        <w:adjustRightInd w:val="0"/>
        <w:snapToGrid w:val="0"/>
        <w:spacing w:line="480" w:lineRule="exact"/>
        <w:ind w:firstLine="561"/>
        <w:rPr>
          <w:rFonts w:hint="eastAsia" w:ascii="宋体" w:hAnsi="宋体"/>
          <w:color w:val="000000"/>
          <w:szCs w:val="21"/>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lang w:val="en-US" w:eastAsia="zh-CN"/>
        </w:rPr>
        <w:t>扬州城建园林景观有限公司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6"/>
        <w:ind w:left="0" w:leftChars="0" w:firstLine="0" w:firstLineChars="0"/>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w:t>
            </w:r>
            <w:r>
              <w:rPr>
                <w:rFonts w:hint="eastAsia" w:ascii="宋体" w:hAnsi="宋体"/>
                <w:color w:val="000000"/>
                <w:sz w:val="24"/>
                <w:lang w:val="en-US" w:eastAsia="zh-CN"/>
              </w:rPr>
              <w:t>免税</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6"/>
        <w:ind w:left="1260"/>
      </w:pPr>
    </w:p>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lang w:val="en-US" w:eastAsia="zh-CN"/>
        </w:rPr>
        <w:t>扬州城建园林景观有限公司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lang w:val="en-US" w:eastAsia="zh-CN"/>
        </w:rPr>
        <w:t>扬州城建园林景观有限公司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6"/>
        <w:ind w:left="1260"/>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扬州城建园林景观有限公司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免税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numPr>
          <w:ilvl w:val="0"/>
          <w:numId w:val="4"/>
        </w:numPr>
        <w:spacing w:line="640" w:lineRule="exact"/>
        <w:ind w:firstLine="480" w:firstLineChars="200"/>
        <w:rPr>
          <w:rFonts w:hint="eastAsia" w:ascii="宋体" w:hAnsi="宋体"/>
          <w:color w:val="FF0000"/>
          <w:szCs w:val="21"/>
          <w:lang w:val="en-US" w:eastAsia="zh-CN"/>
        </w:rPr>
      </w:pPr>
      <w:r>
        <w:rPr>
          <w:rFonts w:hint="eastAsia" w:ascii="方正仿宋_GBK" w:hAnsi="方正仿宋_GBK" w:eastAsia="方正仿宋_GBK" w:cs="方正仿宋_GBK"/>
          <w:sz w:val="24"/>
        </w:rPr>
        <w:t>付款方式：</w:t>
      </w:r>
      <w:r>
        <w:rPr>
          <w:rFonts w:hint="eastAsia" w:ascii="宋体" w:hAnsi="宋体"/>
          <w:color w:val="FF0000"/>
          <w:sz w:val="24"/>
        </w:rPr>
        <w:t xml:space="preserve">工程竣工验收并审计后付至实际供货量的97%，工程责任期满后付清余款（无息）。以上材料款支付，需满足建设单位工程款已支付且按同比例支付材料款。  </w:t>
      </w:r>
    </w:p>
    <w:p>
      <w:pPr>
        <w:numPr>
          <w:ilvl w:val="0"/>
          <w:numId w:val="0"/>
        </w:numPr>
        <w:spacing w:line="640" w:lineRule="exact"/>
        <w:ind w:firstLine="480" w:firstLineChars="200"/>
        <w:rPr>
          <w:rFonts w:hint="eastAsia"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）核对完成后乙方开具</w:t>
      </w:r>
      <w:r>
        <w:rPr>
          <w:rFonts w:hint="eastAsia" w:ascii="方正仿宋_GBK" w:hAnsi="方正仿宋_GBK" w:eastAsia="方正仿宋_GBK" w:cs="方正仿宋_GBK"/>
          <w:bCs/>
          <w:sz w:val="24"/>
          <w:lang w:val="en-US" w:eastAsia="zh-CN"/>
        </w:rPr>
        <w:t>符合甲方要求的材料票（如免税票请提供相关证明）</w:t>
      </w:r>
      <w:r>
        <w:rPr>
          <w:rFonts w:hint="eastAsia" w:ascii="方正仿宋_GBK" w:hAnsi="方正仿宋_GBK" w:eastAsia="方正仿宋_GBK" w:cs="方正仿宋_GBK"/>
          <w:bCs/>
          <w:sz w:val="24"/>
          <w:lang w:eastAsia="zh-CN"/>
        </w:rPr>
        <w:t>，乙方必须确保发票票面信息全部真实，相关货款品目、价款等内容与本合同相一致，甲方在收到乙方开具的符合合同约定的发票后给付货款。</w:t>
      </w:r>
      <w:r>
        <w:rPr>
          <w:rFonts w:hint="eastAsia" w:ascii="方正仿宋_GBK" w:hAnsi="方正仿宋_GBK" w:eastAsia="方正仿宋_GBK" w:cs="方正仿宋_GBK"/>
          <w:spacing w:val="4"/>
          <w:sz w:val="24"/>
        </w:rPr>
        <w:t xml:space="preserve">  </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5"/>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6"/>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B5872"/>
    <w:multiLevelType w:val="singleLevel"/>
    <w:tmpl w:val="807B5872"/>
    <w:lvl w:ilvl="0" w:tentative="0">
      <w:start w:val="6"/>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B5CE98A"/>
    <w:multiLevelType w:val="singleLevel"/>
    <w:tmpl w:val="2B5CE98A"/>
    <w:lvl w:ilvl="0" w:tentative="0">
      <w:start w:val="2"/>
      <w:numFmt w:val="decimal"/>
      <w:suff w:val="nothing"/>
      <w:lvlText w:val="（%1）"/>
      <w:lvlJc w:val="left"/>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2FC21DC"/>
    <w:rsid w:val="05235BBF"/>
    <w:rsid w:val="057A6F83"/>
    <w:rsid w:val="09A23D87"/>
    <w:rsid w:val="0A0253BD"/>
    <w:rsid w:val="0C006D9B"/>
    <w:rsid w:val="0EB63126"/>
    <w:rsid w:val="12EA5FE1"/>
    <w:rsid w:val="18282018"/>
    <w:rsid w:val="187A0F1E"/>
    <w:rsid w:val="1A9454AA"/>
    <w:rsid w:val="1D524DB7"/>
    <w:rsid w:val="1E4B2C37"/>
    <w:rsid w:val="1E6225BB"/>
    <w:rsid w:val="1E8B445A"/>
    <w:rsid w:val="1EB13E67"/>
    <w:rsid w:val="1F9702A0"/>
    <w:rsid w:val="25ED4D74"/>
    <w:rsid w:val="260C121F"/>
    <w:rsid w:val="270F0726"/>
    <w:rsid w:val="2B4431B2"/>
    <w:rsid w:val="2CA37518"/>
    <w:rsid w:val="2FFE5B53"/>
    <w:rsid w:val="32CA33D5"/>
    <w:rsid w:val="33573B1D"/>
    <w:rsid w:val="33976056"/>
    <w:rsid w:val="35DB0C25"/>
    <w:rsid w:val="36E90B3C"/>
    <w:rsid w:val="3B9B26DC"/>
    <w:rsid w:val="3D377381"/>
    <w:rsid w:val="3D670022"/>
    <w:rsid w:val="41423887"/>
    <w:rsid w:val="416A0905"/>
    <w:rsid w:val="43BC6694"/>
    <w:rsid w:val="46520829"/>
    <w:rsid w:val="49A76D05"/>
    <w:rsid w:val="49B818C5"/>
    <w:rsid w:val="4A06747D"/>
    <w:rsid w:val="4AB969FA"/>
    <w:rsid w:val="4AD23574"/>
    <w:rsid w:val="4AE83AA4"/>
    <w:rsid w:val="4B7029BB"/>
    <w:rsid w:val="4BE37A47"/>
    <w:rsid w:val="4C3558DD"/>
    <w:rsid w:val="4F2A7373"/>
    <w:rsid w:val="4FA64C4B"/>
    <w:rsid w:val="4FE34DE9"/>
    <w:rsid w:val="513F3A5E"/>
    <w:rsid w:val="52CF6EFC"/>
    <w:rsid w:val="54347AB4"/>
    <w:rsid w:val="544D0493"/>
    <w:rsid w:val="56A8222D"/>
    <w:rsid w:val="58D6764A"/>
    <w:rsid w:val="59B57910"/>
    <w:rsid w:val="59D108B7"/>
    <w:rsid w:val="5A8F07BB"/>
    <w:rsid w:val="5B270D32"/>
    <w:rsid w:val="648963F3"/>
    <w:rsid w:val="65EB0E69"/>
    <w:rsid w:val="660D1128"/>
    <w:rsid w:val="68537464"/>
    <w:rsid w:val="6D116F45"/>
    <w:rsid w:val="6F0A74DF"/>
    <w:rsid w:val="71E13D44"/>
    <w:rsid w:val="72B928A1"/>
    <w:rsid w:val="7342165D"/>
    <w:rsid w:val="7435713D"/>
    <w:rsid w:val="772D5EA5"/>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5728</Words>
  <Characters>5971</Characters>
  <Lines>30</Lines>
  <Paragraphs>8</Paragraphs>
  <TotalTime>182</TotalTime>
  <ScaleCrop>false</ScaleCrop>
  <LinksUpToDate>false</LinksUpToDate>
  <CharactersWithSpaces>6698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2024-05-09T08:11:00Z</cp:lastPrinted>
  <dcterms:modified xsi:type="dcterms:W3CDTF">2024-05-11T07:04:55Z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2318B66173154FA8AE9437529EBDD7F8_13</vt:lpwstr>
  </property>
</Properties>
</file>