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FD130">
      <w:pPr>
        <w:jc w:val="center"/>
        <w:rPr>
          <w:rFonts w:ascii="黑体" w:hAnsi="黑体" w:eastAsia="黑体" w:cs="仿宋"/>
          <w:b/>
          <w:bCs/>
          <w:sz w:val="52"/>
          <w:szCs w:val="52"/>
        </w:rPr>
      </w:pPr>
      <w:r>
        <w:rPr>
          <w:rFonts w:hint="eastAsia" w:ascii="黑体" w:hAnsi="黑体" w:eastAsia="黑体" w:cs="仿宋"/>
          <w:b/>
          <w:bCs/>
          <w:sz w:val="52"/>
          <w:szCs w:val="52"/>
        </w:rPr>
        <w:t>扬州市上善建设工程有限公司</w:t>
      </w:r>
    </w:p>
    <w:p w14:paraId="7B011260">
      <w:pPr>
        <w:rPr>
          <w:rFonts w:ascii="黑体" w:hAnsi="黑体" w:eastAsia="黑体" w:cs="仿宋"/>
          <w:b/>
          <w:bCs/>
          <w:sz w:val="72"/>
          <w:szCs w:val="72"/>
        </w:rPr>
      </w:pPr>
    </w:p>
    <w:p w14:paraId="2875555D">
      <w:pPr>
        <w:tabs>
          <w:tab w:val="left" w:pos="8100"/>
        </w:tabs>
        <w:jc w:val="left"/>
        <w:rPr>
          <w:rFonts w:ascii="仿宋" w:hAnsi="仿宋" w:eastAsia="仿宋" w:cs="仿宋"/>
          <w:b/>
          <w:sz w:val="28"/>
          <w:szCs w:val="28"/>
        </w:rPr>
      </w:pPr>
      <w:r>
        <w:rPr>
          <w:rFonts w:ascii="仿宋" w:hAnsi="仿宋" w:eastAsia="仿宋" w:cs="仿宋"/>
          <w:b/>
          <w:sz w:val="28"/>
          <w:szCs w:val="28"/>
        </w:rPr>
        <w:tab/>
      </w:r>
    </w:p>
    <w:p w14:paraId="27792B91">
      <w:pPr>
        <w:jc w:val="center"/>
        <w:rPr>
          <w:rFonts w:ascii="黑体" w:hAnsi="黑体" w:eastAsia="黑体" w:cs="仿宋"/>
          <w:b/>
          <w:bCs/>
          <w:sz w:val="52"/>
          <w:szCs w:val="52"/>
        </w:rPr>
      </w:pPr>
      <w:r>
        <w:rPr>
          <w:rFonts w:hint="eastAsia" w:ascii="黑体" w:hAnsi="黑体" w:eastAsia="黑体" w:cs="仿宋"/>
          <w:b/>
          <w:bCs/>
          <w:sz w:val="52"/>
          <w:szCs w:val="52"/>
        </w:rPr>
        <w:t>安全生产责任险</w:t>
      </w:r>
    </w:p>
    <w:p w14:paraId="043D1657">
      <w:pPr>
        <w:jc w:val="center"/>
        <w:rPr>
          <w:rFonts w:ascii="黑体" w:hAnsi="黑体" w:eastAsia="黑体" w:cs="仿宋"/>
          <w:b/>
          <w:bCs/>
          <w:sz w:val="52"/>
          <w:szCs w:val="52"/>
        </w:rPr>
      </w:pPr>
      <w:r>
        <w:rPr>
          <w:rFonts w:hint="eastAsia" w:ascii="黑体" w:hAnsi="黑体" w:eastAsia="黑体" w:cs="仿宋"/>
          <w:b/>
          <w:bCs/>
          <w:sz w:val="52"/>
          <w:szCs w:val="52"/>
        </w:rPr>
        <w:t>雇主责任险</w:t>
      </w:r>
    </w:p>
    <w:p w14:paraId="7E4412B8">
      <w:pPr>
        <w:jc w:val="center"/>
        <w:rPr>
          <w:rFonts w:hint="eastAsia" w:ascii="黑体" w:hAnsi="黑体" w:eastAsia="黑体" w:cs="仿宋"/>
          <w:b/>
          <w:bCs/>
          <w:sz w:val="52"/>
          <w:szCs w:val="52"/>
        </w:rPr>
      </w:pPr>
      <w:r>
        <w:rPr>
          <w:rFonts w:hint="eastAsia" w:ascii="黑体" w:hAnsi="黑体" w:eastAsia="黑体" w:cs="仿宋"/>
          <w:b/>
          <w:bCs/>
          <w:sz w:val="52"/>
          <w:szCs w:val="52"/>
        </w:rPr>
        <w:t>招标文件</w:t>
      </w:r>
    </w:p>
    <w:p w14:paraId="28C2275D">
      <w:pPr>
        <w:rPr>
          <w:rFonts w:ascii="仿宋" w:hAnsi="仿宋" w:eastAsia="仿宋" w:cs="仿宋"/>
          <w:sz w:val="28"/>
          <w:szCs w:val="28"/>
        </w:rPr>
      </w:pPr>
    </w:p>
    <w:p w14:paraId="57415D6F">
      <w:pPr>
        <w:rPr>
          <w:rFonts w:ascii="仿宋" w:hAnsi="仿宋" w:eastAsia="仿宋" w:cs="仿宋"/>
          <w:sz w:val="28"/>
          <w:szCs w:val="28"/>
        </w:rPr>
      </w:pPr>
    </w:p>
    <w:p w14:paraId="36DA1574">
      <w:pPr>
        <w:rPr>
          <w:rFonts w:ascii="仿宋" w:hAnsi="仿宋" w:eastAsia="仿宋" w:cs="仿宋"/>
          <w:sz w:val="28"/>
          <w:szCs w:val="28"/>
        </w:rPr>
      </w:pPr>
    </w:p>
    <w:p w14:paraId="78F3ACCE">
      <w:pPr>
        <w:rPr>
          <w:rFonts w:ascii="仿宋" w:hAnsi="仿宋" w:eastAsia="仿宋" w:cs="仿宋"/>
          <w:sz w:val="28"/>
          <w:szCs w:val="28"/>
        </w:rPr>
      </w:pPr>
    </w:p>
    <w:p w14:paraId="022825DA">
      <w:pPr>
        <w:rPr>
          <w:rFonts w:ascii="仿宋" w:hAnsi="仿宋" w:eastAsia="仿宋" w:cs="仿宋"/>
          <w:sz w:val="28"/>
          <w:szCs w:val="28"/>
        </w:rPr>
      </w:pPr>
    </w:p>
    <w:p w14:paraId="1A874B38">
      <w:pPr>
        <w:rPr>
          <w:rFonts w:ascii="仿宋" w:hAnsi="仿宋" w:eastAsia="仿宋" w:cs="仿宋"/>
          <w:sz w:val="28"/>
          <w:szCs w:val="28"/>
        </w:rPr>
      </w:pPr>
    </w:p>
    <w:p w14:paraId="697CFCB2">
      <w:pPr>
        <w:rPr>
          <w:rFonts w:ascii="仿宋" w:hAnsi="仿宋" w:eastAsia="仿宋" w:cs="仿宋"/>
          <w:sz w:val="28"/>
          <w:szCs w:val="28"/>
        </w:rPr>
      </w:pPr>
    </w:p>
    <w:p w14:paraId="3236D586">
      <w:pPr>
        <w:rPr>
          <w:rFonts w:ascii="仿宋" w:hAnsi="仿宋" w:eastAsia="仿宋" w:cs="仿宋"/>
          <w:sz w:val="28"/>
          <w:szCs w:val="28"/>
        </w:rPr>
      </w:pPr>
    </w:p>
    <w:p w14:paraId="60603086">
      <w:pPr>
        <w:rPr>
          <w:rFonts w:ascii="仿宋" w:hAnsi="仿宋" w:eastAsia="仿宋" w:cs="仿宋"/>
          <w:sz w:val="28"/>
          <w:szCs w:val="28"/>
        </w:rPr>
      </w:pPr>
    </w:p>
    <w:p w14:paraId="52C417D5">
      <w:pPr>
        <w:spacing w:before="100" w:beforeAutospacing="1" w:after="100" w:afterAutospacing="1" w:line="360" w:lineRule="auto"/>
        <w:ind w:left="840" w:leftChars="400" w:firstLine="784" w:firstLineChars="280"/>
        <w:rPr>
          <w:rFonts w:ascii="仿宋" w:hAnsi="仿宋" w:eastAsia="仿宋" w:cs="仿宋"/>
          <w:sz w:val="28"/>
          <w:szCs w:val="28"/>
        </w:rPr>
      </w:pPr>
      <w:r>
        <w:rPr>
          <w:rFonts w:hint="eastAsia" w:ascii="仿宋" w:hAnsi="仿宋" w:eastAsia="仿宋" w:cs="仿宋"/>
          <w:sz w:val="28"/>
          <w:szCs w:val="28"/>
        </w:rPr>
        <w:t>招  标  人：扬州市上善建设工程有限公司</w:t>
      </w:r>
    </w:p>
    <w:p w14:paraId="70D68541">
      <w:pPr>
        <w:jc w:val="center"/>
        <w:rPr>
          <w:rFonts w:ascii="仿宋" w:hAnsi="仿宋" w:eastAsia="仿宋" w:cs="仿宋"/>
          <w:sz w:val="28"/>
          <w:szCs w:val="28"/>
        </w:rPr>
      </w:pPr>
      <w:r>
        <w:rPr>
          <w:rFonts w:hint="eastAsia" w:ascii="仿宋" w:hAnsi="仿宋" w:eastAsia="仿宋" w:cs="仿宋"/>
          <w:sz w:val="28"/>
          <w:szCs w:val="28"/>
        </w:rPr>
        <w:t>日  期：</w:t>
      </w:r>
      <w:r>
        <w:rPr>
          <w:rFonts w:hint="eastAsia" w:ascii="宋体" w:hAnsi="宋体" w:cs="宋体"/>
          <w:b/>
          <w:spacing w:val="-4"/>
          <w:sz w:val="28"/>
          <w:szCs w:val="28"/>
        </w:rPr>
        <w:t xml:space="preserve"> </w:t>
      </w:r>
      <w:r>
        <w:rPr>
          <w:rFonts w:hint="eastAsia" w:ascii="仿宋" w:hAnsi="仿宋" w:eastAsia="仿宋" w:cs="仿宋"/>
          <w:sz w:val="28"/>
          <w:szCs w:val="28"/>
        </w:rPr>
        <w:t>二○二</w:t>
      </w:r>
      <w:r>
        <w:rPr>
          <w:rFonts w:hint="eastAsia" w:ascii="仿宋" w:hAnsi="仿宋" w:eastAsia="仿宋" w:cs="仿宋"/>
          <w:sz w:val="28"/>
          <w:szCs w:val="28"/>
          <w:lang w:eastAsia="zh-CN"/>
        </w:rPr>
        <w:t>五年四</w:t>
      </w:r>
      <w:r>
        <w:rPr>
          <w:rFonts w:hint="eastAsia" w:ascii="仿宋" w:hAnsi="仿宋" w:eastAsia="仿宋" w:cs="仿宋"/>
          <w:sz w:val="28"/>
          <w:szCs w:val="28"/>
        </w:rPr>
        <w:t>月</w:t>
      </w:r>
      <w:r>
        <w:rPr>
          <w:rFonts w:hint="eastAsia" w:ascii="仿宋" w:hAnsi="仿宋" w:eastAsia="仿宋" w:cs="仿宋"/>
          <w:sz w:val="28"/>
          <w:szCs w:val="28"/>
          <w:lang w:eastAsia="zh-CN"/>
        </w:rPr>
        <w:t>八</w:t>
      </w:r>
      <w:r>
        <w:rPr>
          <w:rFonts w:hint="eastAsia" w:ascii="仿宋" w:hAnsi="仿宋" w:eastAsia="仿宋" w:cs="仿宋"/>
          <w:sz w:val="28"/>
          <w:szCs w:val="28"/>
        </w:rPr>
        <w:t>日</w:t>
      </w:r>
    </w:p>
    <w:p w14:paraId="5C306EE8">
      <w:pPr>
        <w:tabs>
          <w:tab w:val="center" w:pos="4535"/>
          <w:tab w:val="left" w:pos="6840"/>
        </w:tabs>
        <w:spacing w:beforeLines="100" w:line="240" w:lineRule="atLeast"/>
        <w:jc w:val="center"/>
        <w:textAlignment w:val="baseline"/>
        <w:rPr>
          <w:rFonts w:ascii="仿宋" w:hAnsi="仿宋" w:eastAsia="仿宋" w:cs="仿宋"/>
          <w:b/>
          <w:sz w:val="32"/>
          <w:szCs w:val="28"/>
        </w:rPr>
      </w:pPr>
      <w:r>
        <w:rPr>
          <w:rFonts w:hint="eastAsia" w:ascii="仿宋" w:hAnsi="仿宋" w:eastAsia="仿宋" w:cs="仿宋"/>
          <w:sz w:val="28"/>
          <w:szCs w:val="28"/>
        </w:rPr>
        <w:br w:type="page"/>
      </w:r>
      <w:r>
        <w:rPr>
          <w:rFonts w:hint="eastAsia" w:ascii="仿宋" w:hAnsi="仿宋" w:eastAsia="仿宋" w:cs="仿宋"/>
          <w:b/>
          <w:sz w:val="32"/>
          <w:szCs w:val="28"/>
        </w:rPr>
        <w:t>目 录</w:t>
      </w:r>
    </w:p>
    <w:p w14:paraId="243C92D2">
      <w:pPr>
        <w:pStyle w:val="10"/>
        <w:tabs>
          <w:tab w:val="right" w:leader="dot" w:pos="9060"/>
        </w:tabs>
        <w:spacing w:beforeLines="50" w:afterLines="50" w:line="360" w:lineRule="auto"/>
        <w:rPr>
          <w:rFonts w:ascii="宋体" w:hAnsi="宋体" w:cs="宋体"/>
          <w:sz w:val="32"/>
          <w:szCs w:val="28"/>
        </w:rPr>
      </w:pPr>
      <w:r>
        <w:rPr>
          <w:rFonts w:hint="eastAsia" w:ascii="宋体" w:hAnsi="宋体" w:cs="宋体"/>
          <w:sz w:val="32"/>
          <w:szCs w:val="28"/>
        </w:rPr>
        <w:fldChar w:fldCharType="begin"/>
      </w:r>
      <w:r>
        <w:rPr>
          <w:rFonts w:hint="eastAsia" w:ascii="宋体" w:hAnsi="宋体" w:cs="宋体"/>
          <w:sz w:val="32"/>
          <w:szCs w:val="28"/>
        </w:rPr>
        <w:instrText xml:space="preserve"> TOC \o "1-3" \h \z </w:instrText>
      </w:r>
      <w:r>
        <w:rPr>
          <w:rFonts w:hint="eastAsia" w:ascii="宋体" w:hAnsi="宋体" w:cs="宋体"/>
          <w:sz w:val="32"/>
          <w:szCs w:val="28"/>
        </w:rPr>
        <w:fldChar w:fldCharType="separate"/>
      </w:r>
      <w:r>
        <w:fldChar w:fldCharType="begin"/>
      </w:r>
      <w:r>
        <w:instrText xml:space="preserve"> HYPERLINK \l "_Toc216420218" </w:instrText>
      </w:r>
      <w:r>
        <w:fldChar w:fldCharType="separate"/>
      </w:r>
      <w:r>
        <w:rPr>
          <w:rStyle w:val="15"/>
          <w:rFonts w:hint="eastAsia" w:ascii="宋体" w:hAnsi="宋体" w:cs="宋体"/>
          <w:color w:val="auto"/>
          <w:kern w:val="44"/>
          <w:sz w:val="32"/>
          <w:szCs w:val="28"/>
        </w:rPr>
        <w:t>第一章 招标公告</w:t>
      </w:r>
      <w:r>
        <w:rPr>
          <w:rFonts w:hint="eastAsia" w:ascii="宋体" w:hAnsi="宋体" w:cs="宋体"/>
          <w:sz w:val="32"/>
          <w:szCs w:val="28"/>
        </w:rPr>
        <w:tab/>
      </w:r>
      <w:r>
        <w:rPr>
          <w:rFonts w:hint="eastAsia" w:ascii="宋体" w:hAnsi="宋体" w:cs="宋体"/>
          <w:sz w:val="32"/>
          <w:szCs w:val="28"/>
        </w:rPr>
        <w:fldChar w:fldCharType="end"/>
      </w:r>
      <w:r>
        <w:rPr>
          <w:rFonts w:hint="eastAsia" w:ascii="宋体" w:hAnsi="宋体" w:cs="宋体"/>
          <w:sz w:val="32"/>
          <w:szCs w:val="28"/>
        </w:rPr>
        <w:t>3</w:t>
      </w:r>
    </w:p>
    <w:p w14:paraId="6D3E1B80">
      <w:pPr>
        <w:pStyle w:val="10"/>
        <w:tabs>
          <w:tab w:val="right" w:leader="dot" w:pos="9060"/>
        </w:tabs>
        <w:spacing w:beforeLines="50" w:afterLines="50" w:line="360" w:lineRule="auto"/>
        <w:rPr>
          <w:rFonts w:ascii="宋体" w:hAnsi="宋体" w:cs="宋体"/>
          <w:sz w:val="32"/>
          <w:szCs w:val="28"/>
        </w:rPr>
      </w:pPr>
      <w:r>
        <w:fldChar w:fldCharType="begin"/>
      </w:r>
      <w:r>
        <w:instrText xml:space="preserve"> HYPERLINK \l "_Toc216420220" </w:instrText>
      </w:r>
      <w:r>
        <w:fldChar w:fldCharType="separate"/>
      </w:r>
      <w:r>
        <w:rPr>
          <w:rStyle w:val="15"/>
          <w:rFonts w:hint="eastAsia" w:ascii="宋体" w:hAnsi="宋体" w:cs="宋体"/>
          <w:color w:val="auto"/>
          <w:kern w:val="44"/>
          <w:sz w:val="32"/>
          <w:szCs w:val="28"/>
        </w:rPr>
        <w:t>第二章 投标人</w:t>
      </w:r>
      <w:bookmarkStart w:id="0" w:name="_Hlt247795663"/>
      <w:bookmarkStart w:id="1" w:name="_Hlt247795664"/>
      <w:r>
        <w:rPr>
          <w:rStyle w:val="15"/>
          <w:rFonts w:hint="eastAsia" w:ascii="宋体" w:hAnsi="宋体" w:cs="宋体"/>
          <w:color w:val="auto"/>
          <w:kern w:val="44"/>
          <w:sz w:val="32"/>
          <w:szCs w:val="28"/>
        </w:rPr>
        <w:t>须</w:t>
      </w:r>
      <w:bookmarkEnd w:id="0"/>
      <w:bookmarkEnd w:id="1"/>
      <w:r>
        <w:rPr>
          <w:rStyle w:val="15"/>
          <w:rFonts w:hint="eastAsia" w:ascii="宋体" w:hAnsi="宋体" w:cs="宋体"/>
          <w:color w:val="auto"/>
          <w:kern w:val="44"/>
          <w:sz w:val="32"/>
          <w:szCs w:val="28"/>
        </w:rPr>
        <w:t>知</w:t>
      </w:r>
      <w:r>
        <w:rPr>
          <w:rFonts w:hint="eastAsia" w:ascii="宋体" w:hAnsi="宋体" w:cs="宋体"/>
          <w:sz w:val="32"/>
          <w:szCs w:val="28"/>
        </w:rPr>
        <w:tab/>
      </w:r>
      <w:r>
        <w:rPr>
          <w:rFonts w:hint="eastAsia" w:ascii="宋体" w:hAnsi="宋体" w:cs="宋体"/>
          <w:sz w:val="32"/>
          <w:szCs w:val="28"/>
        </w:rPr>
        <w:fldChar w:fldCharType="begin"/>
      </w:r>
      <w:r>
        <w:rPr>
          <w:rFonts w:hint="eastAsia" w:ascii="宋体" w:hAnsi="宋体" w:cs="宋体"/>
          <w:sz w:val="32"/>
          <w:szCs w:val="28"/>
        </w:rPr>
        <w:instrText xml:space="preserve"> PAGEREF _Toc216420220 \h </w:instrText>
      </w:r>
      <w:r>
        <w:rPr>
          <w:rFonts w:hint="eastAsia" w:ascii="宋体" w:hAnsi="宋体" w:cs="宋体"/>
          <w:sz w:val="32"/>
          <w:szCs w:val="28"/>
        </w:rPr>
        <w:fldChar w:fldCharType="separate"/>
      </w:r>
      <w:r>
        <w:rPr>
          <w:rFonts w:hint="eastAsia" w:ascii="宋体" w:hAnsi="宋体" w:cs="宋体"/>
          <w:sz w:val="32"/>
          <w:szCs w:val="28"/>
        </w:rPr>
        <w:t>4</w:t>
      </w:r>
      <w:r>
        <w:rPr>
          <w:rFonts w:hint="eastAsia" w:ascii="宋体" w:hAnsi="宋体" w:cs="宋体"/>
          <w:sz w:val="32"/>
          <w:szCs w:val="28"/>
        </w:rPr>
        <w:fldChar w:fldCharType="end"/>
      </w:r>
      <w:r>
        <w:rPr>
          <w:rFonts w:hint="eastAsia" w:ascii="宋体" w:hAnsi="宋体" w:cs="宋体"/>
          <w:sz w:val="32"/>
          <w:szCs w:val="28"/>
        </w:rPr>
        <w:fldChar w:fldCharType="end"/>
      </w:r>
    </w:p>
    <w:p w14:paraId="2AEE34DD">
      <w:pPr>
        <w:pStyle w:val="10"/>
        <w:tabs>
          <w:tab w:val="right" w:leader="dot" w:pos="9060"/>
        </w:tabs>
        <w:spacing w:beforeLines="50" w:afterLines="50" w:line="360" w:lineRule="auto"/>
        <w:rPr>
          <w:rFonts w:ascii="宋体" w:hAnsi="宋体" w:cs="宋体"/>
          <w:sz w:val="32"/>
          <w:szCs w:val="28"/>
        </w:rPr>
      </w:pPr>
      <w:r>
        <w:fldChar w:fldCharType="begin"/>
      </w:r>
      <w:r>
        <w:instrText xml:space="preserve"> HYPERLINK \l "_Toc216420222" </w:instrText>
      </w:r>
      <w:r>
        <w:fldChar w:fldCharType="separate"/>
      </w:r>
      <w:r>
        <w:rPr>
          <w:rStyle w:val="15"/>
          <w:rFonts w:hint="eastAsia" w:ascii="宋体" w:hAnsi="宋体" w:cs="宋体"/>
          <w:color w:val="auto"/>
          <w:kern w:val="44"/>
          <w:sz w:val="32"/>
          <w:szCs w:val="28"/>
        </w:rPr>
        <w:t>第三章 保</w:t>
      </w:r>
      <w:bookmarkStart w:id="2" w:name="_Hlt247297844"/>
      <w:r>
        <w:rPr>
          <w:rStyle w:val="15"/>
          <w:rFonts w:hint="eastAsia" w:ascii="宋体" w:hAnsi="宋体" w:cs="宋体"/>
          <w:color w:val="auto"/>
          <w:kern w:val="44"/>
          <w:sz w:val="32"/>
          <w:szCs w:val="28"/>
        </w:rPr>
        <w:t>险</w:t>
      </w:r>
      <w:bookmarkEnd w:id="2"/>
      <w:bookmarkStart w:id="3" w:name="_Hlt247288855"/>
      <w:r>
        <w:rPr>
          <w:rStyle w:val="15"/>
          <w:rFonts w:hint="eastAsia" w:ascii="宋体" w:hAnsi="宋体" w:cs="宋体"/>
          <w:color w:val="auto"/>
          <w:kern w:val="44"/>
          <w:sz w:val="32"/>
          <w:szCs w:val="28"/>
        </w:rPr>
        <w:t>方</w:t>
      </w:r>
      <w:bookmarkEnd w:id="3"/>
      <w:r>
        <w:rPr>
          <w:rStyle w:val="15"/>
          <w:rFonts w:hint="eastAsia" w:ascii="宋体" w:hAnsi="宋体" w:cs="宋体"/>
          <w:color w:val="auto"/>
          <w:kern w:val="44"/>
          <w:sz w:val="32"/>
          <w:szCs w:val="28"/>
        </w:rPr>
        <w:t>案</w:t>
      </w:r>
      <w:r>
        <w:rPr>
          <w:rFonts w:hint="eastAsia" w:ascii="宋体" w:hAnsi="宋体" w:cs="宋体"/>
          <w:sz w:val="32"/>
          <w:szCs w:val="28"/>
        </w:rPr>
        <w:tab/>
      </w:r>
      <w:r>
        <w:rPr>
          <w:rFonts w:hint="eastAsia" w:ascii="宋体" w:hAnsi="宋体" w:cs="宋体"/>
          <w:sz w:val="32"/>
          <w:szCs w:val="28"/>
        </w:rPr>
        <w:fldChar w:fldCharType="end"/>
      </w:r>
      <w:r>
        <w:rPr>
          <w:rFonts w:hint="eastAsia"/>
          <w:sz w:val="32"/>
        </w:rPr>
        <w:t>8</w:t>
      </w:r>
    </w:p>
    <w:p w14:paraId="52EEAC1D">
      <w:pPr>
        <w:pStyle w:val="10"/>
        <w:tabs>
          <w:tab w:val="right" w:leader="dot" w:pos="9060"/>
        </w:tabs>
        <w:spacing w:beforeLines="50" w:afterLines="50" w:line="360" w:lineRule="auto"/>
        <w:rPr>
          <w:rFonts w:ascii="宋体" w:hAnsi="宋体" w:cs="宋体"/>
          <w:bCs/>
          <w:sz w:val="32"/>
          <w:szCs w:val="28"/>
        </w:rPr>
      </w:pPr>
      <w:r>
        <w:fldChar w:fldCharType="begin"/>
      </w:r>
      <w:r>
        <w:instrText xml:space="preserve"> HYPERLINK \l "_Toc216420223" </w:instrText>
      </w:r>
      <w:r>
        <w:fldChar w:fldCharType="separate"/>
      </w:r>
      <w:r>
        <w:rPr>
          <w:rStyle w:val="15"/>
          <w:rFonts w:hint="eastAsia" w:ascii="宋体" w:hAnsi="宋体" w:cs="宋体"/>
          <w:color w:val="auto"/>
          <w:kern w:val="44"/>
          <w:sz w:val="32"/>
          <w:szCs w:val="28"/>
        </w:rPr>
        <w:t>第四章 基本</w:t>
      </w:r>
      <w:bookmarkStart w:id="4" w:name="_Hlt216444711"/>
      <w:r>
        <w:rPr>
          <w:rStyle w:val="15"/>
          <w:rFonts w:hint="eastAsia" w:ascii="宋体" w:hAnsi="宋体" w:cs="宋体"/>
          <w:color w:val="auto"/>
          <w:kern w:val="44"/>
          <w:sz w:val="32"/>
          <w:szCs w:val="28"/>
        </w:rPr>
        <w:t>服</w:t>
      </w:r>
      <w:bookmarkEnd w:id="4"/>
      <w:r>
        <w:rPr>
          <w:rStyle w:val="15"/>
          <w:rFonts w:hint="eastAsia" w:ascii="宋体" w:hAnsi="宋体" w:cs="宋体"/>
          <w:color w:val="auto"/>
          <w:kern w:val="44"/>
          <w:sz w:val="32"/>
          <w:szCs w:val="28"/>
        </w:rPr>
        <w:t>务要求</w:t>
      </w:r>
      <w:r>
        <w:rPr>
          <w:rFonts w:hint="eastAsia" w:ascii="宋体" w:hAnsi="宋体" w:cs="宋体"/>
          <w:sz w:val="32"/>
          <w:szCs w:val="28"/>
        </w:rPr>
        <w:tab/>
      </w:r>
      <w:r>
        <w:rPr>
          <w:rFonts w:hint="eastAsia" w:ascii="宋体" w:hAnsi="宋体" w:cs="宋体"/>
          <w:sz w:val="32"/>
          <w:szCs w:val="28"/>
        </w:rPr>
        <w:fldChar w:fldCharType="end"/>
      </w:r>
      <w:r>
        <w:rPr>
          <w:rFonts w:hint="eastAsia"/>
          <w:sz w:val="32"/>
        </w:rPr>
        <w:t>9</w:t>
      </w:r>
    </w:p>
    <w:p w14:paraId="0F2B0A3D">
      <w:pPr>
        <w:ind w:firstLine="470" w:firstLineChars="147"/>
        <w:rPr>
          <w:rFonts w:ascii="宋体" w:hAnsi="宋体" w:cs="宋体"/>
          <w:bCs/>
          <w:sz w:val="32"/>
          <w:szCs w:val="28"/>
        </w:rPr>
      </w:pPr>
    </w:p>
    <w:p w14:paraId="33063AB9">
      <w:pPr>
        <w:pStyle w:val="2"/>
        <w:spacing w:beforeLines="50" w:afterLines="50" w:line="360" w:lineRule="auto"/>
        <w:ind w:left="200"/>
        <w:jc w:val="center"/>
        <w:rPr>
          <w:rStyle w:val="16"/>
          <w:rFonts w:ascii="宋体" w:hAnsi="宋体" w:cs="宋体"/>
          <w:b/>
          <w:sz w:val="32"/>
          <w:szCs w:val="32"/>
        </w:rPr>
      </w:pPr>
      <w:r>
        <w:rPr>
          <w:rFonts w:hint="eastAsia" w:ascii="宋体" w:hAnsi="宋体" w:eastAsia="宋体" w:cs="宋体"/>
          <w:b w:val="0"/>
          <w:szCs w:val="28"/>
        </w:rPr>
        <w:fldChar w:fldCharType="end"/>
      </w:r>
      <w:r>
        <w:rPr>
          <w:rFonts w:hint="eastAsia" w:ascii="宋体" w:hAnsi="宋体" w:eastAsia="宋体" w:cs="宋体"/>
          <w:sz w:val="28"/>
          <w:szCs w:val="28"/>
        </w:rPr>
        <w:br w:type="page"/>
      </w:r>
      <w:bookmarkStart w:id="5" w:name="_Toc216420218"/>
      <w:r>
        <w:rPr>
          <w:rStyle w:val="16"/>
          <w:rFonts w:hint="eastAsia" w:ascii="宋体" w:hAnsi="宋体" w:cs="宋体"/>
          <w:b/>
          <w:sz w:val="32"/>
          <w:szCs w:val="32"/>
        </w:rPr>
        <w:t>第一章  招标</w:t>
      </w:r>
      <w:bookmarkEnd w:id="5"/>
      <w:r>
        <w:rPr>
          <w:rStyle w:val="16"/>
          <w:rFonts w:hint="eastAsia" w:ascii="宋体" w:hAnsi="宋体" w:cs="宋体"/>
          <w:b/>
          <w:sz w:val="32"/>
          <w:szCs w:val="32"/>
        </w:rPr>
        <w:t>公告</w:t>
      </w:r>
    </w:p>
    <w:p w14:paraId="52AFBACC">
      <w:pPr>
        <w:pStyle w:val="3"/>
        <w:rPr>
          <w:rStyle w:val="16"/>
          <w:rFonts w:ascii="宋体" w:hAnsi="宋体" w:cs="宋体"/>
          <w:sz w:val="28"/>
          <w:szCs w:val="28"/>
        </w:rPr>
      </w:pPr>
    </w:p>
    <w:p w14:paraId="7D73F811">
      <w:pPr>
        <w:rPr>
          <w:rFonts w:ascii="宋体" w:hAnsi="宋体" w:cs="宋体"/>
          <w:sz w:val="28"/>
          <w:szCs w:val="28"/>
        </w:rPr>
      </w:pPr>
      <w:r>
        <w:rPr>
          <w:rFonts w:hint="eastAsia" w:ascii="宋体" w:hAnsi="宋体" w:cs="宋体"/>
          <w:sz w:val="28"/>
          <w:szCs w:val="28"/>
          <w:u w:val="single"/>
        </w:rPr>
        <w:t>各保险公司</w:t>
      </w:r>
      <w:r>
        <w:rPr>
          <w:rFonts w:hint="eastAsia" w:ascii="宋体" w:hAnsi="宋体" w:cs="宋体"/>
          <w:sz w:val="28"/>
          <w:szCs w:val="28"/>
        </w:rPr>
        <w:t>：</w:t>
      </w:r>
    </w:p>
    <w:p w14:paraId="28CB04A2">
      <w:pPr>
        <w:widowControl/>
        <w:spacing w:line="330" w:lineRule="atLeast"/>
        <w:ind w:firstLine="816" w:firstLineChars="300"/>
        <w:jc w:val="left"/>
        <w:rPr>
          <w:rFonts w:ascii="宋体" w:hAnsi="宋体" w:cs="宋体"/>
          <w:spacing w:val="-4"/>
          <w:sz w:val="28"/>
          <w:szCs w:val="28"/>
        </w:rPr>
      </w:pPr>
      <w:r>
        <w:rPr>
          <w:rFonts w:hint="eastAsia" w:ascii="宋体" w:hAnsi="宋体" w:cs="宋体"/>
          <w:spacing w:val="-4"/>
          <w:sz w:val="28"/>
          <w:szCs w:val="28"/>
        </w:rPr>
        <w:t>我公司拟对安全生产责任险和雇主责任险进行保险招标，</w:t>
      </w:r>
      <w:r>
        <w:rPr>
          <w:rFonts w:hint="eastAsia" w:ascii="宋体" w:hAnsi="宋体" w:cs="宋体"/>
          <w:kern w:val="0"/>
          <w:sz w:val="28"/>
          <w:szCs w:val="28"/>
        </w:rPr>
        <w:t>该</w:t>
      </w:r>
      <w:r>
        <w:rPr>
          <w:rFonts w:hint="eastAsia" w:ascii="宋体" w:hAnsi="宋体" w:cs="宋体"/>
          <w:spacing w:val="-4"/>
          <w:sz w:val="28"/>
          <w:szCs w:val="28"/>
        </w:rPr>
        <w:t>项目采用公开招标方式，择优选择承保公司。</w:t>
      </w:r>
    </w:p>
    <w:p w14:paraId="53AAE4F9">
      <w:pPr>
        <w:numPr>
          <w:ilvl w:val="0"/>
          <w:numId w:val="1"/>
        </w:numPr>
        <w:ind w:firstLine="560"/>
        <w:rPr>
          <w:rFonts w:ascii="宋体" w:hAnsi="宋体" w:cs="宋体"/>
          <w:spacing w:val="-4"/>
          <w:sz w:val="28"/>
          <w:szCs w:val="28"/>
        </w:rPr>
      </w:pPr>
      <w:r>
        <w:rPr>
          <w:rFonts w:hint="eastAsia" w:ascii="宋体" w:hAnsi="宋体" w:cs="宋体"/>
          <w:spacing w:val="-4"/>
          <w:sz w:val="28"/>
          <w:szCs w:val="28"/>
        </w:rPr>
        <w:t>投保人/被保险人：扬州市上善建设工程有限公司</w:t>
      </w:r>
    </w:p>
    <w:p w14:paraId="1338CD0C">
      <w:pPr>
        <w:ind w:firstLine="570"/>
        <w:rPr>
          <w:rFonts w:ascii="宋体" w:hAnsi="宋体" w:cs="宋体"/>
          <w:spacing w:val="-4"/>
          <w:sz w:val="28"/>
          <w:szCs w:val="28"/>
        </w:rPr>
      </w:pPr>
      <w:r>
        <w:rPr>
          <w:rFonts w:hint="eastAsia" w:ascii="宋体" w:hAnsi="宋体" w:cs="宋体"/>
          <w:spacing w:val="-4"/>
          <w:sz w:val="28"/>
          <w:szCs w:val="28"/>
        </w:rPr>
        <w:t>二、招标险种：安全生产责任险、雇主责任险</w:t>
      </w:r>
    </w:p>
    <w:p w14:paraId="7FB14A35">
      <w:pPr>
        <w:ind w:firstLine="570"/>
        <w:rPr>
          <w:rFonts w:ascii="宋体" w:hAnsi="宋体" w:cs="宋体"/>
          <w:spacing w:val="-4"/>
          <w:sz w:val="28"/>
          <w:szCs w:val="28"/>
        </w:rPr>
      </w:pPr>
      <w:r>
        <w:rPr>
          <w:rFonts w:hint="eastAsia" w:ascii="宋体" w:hAnsi="宋体" w:cs="宋体"/>
          <w:spacing w:val="-4"/>
          <w:sz w:val="28"/>
          <w:szCs w:val="28"/>
        </w:rPr>
        <w:t>三、</w:t>
      </w:r>
      <w:r>
        <w:rPr>
          <w:rFonts w:hint="eastAsia" w:ascii="宋体" w:hAnsi="宋体" w:cs="宋体"/>
          <w:spacing w:val="-4"/>
          <w:sz w:val="28"/>
          <w:szCs w:val="28"/>
          <w:lang w:eastAsia="zh-CN"/>
        </w:rPr>
        <w:t>最高限价</w:t>
      </w:r>
      <w:r>
        <w:rPr>
          <w:rFonts w:hint="eastAsia" w:ascii="宋体" w:hAnsi="宋体" w:cs="宋体"/>
          <w:spacing w:val="-4"/>
          <w:sz w:val="28"/>
          <w:szCs w:val="28"/>
        </w:rPr>
        <w:t>：安全生产责任险年保险费按扬州市规定（其他行业类）费率执行,年保险费不超过人民币</w:t>
      </w:r>
      <w:r>
        <w:rPr>
          <w:rFonts w:hint="eastAsia" w:ascii="宋体" w:hAnsi="宋体" w:cs="宋体"/>
          <w:spacing w:val="-4"/>
          <w:sz w:val="28"/>
          <w:szCs w:val="28"/>
          <w:lang w:eastAsia="zh-CN"/>
        </w:rPr>
        <w:t>壹</w:t>
      </w:r>
      <w:r>
        <w:rPr>
          <w:rFonts w:hint="eastAsia" w:ascii="宋体" w:hAnsi="宋体" w:cs="宋体"/>
          <w:spacing w:val="-4"/>
          <w:sz w:val="28"/>
          <w:szCs w:val="28"/>
        </w:rPr>
        <w:t>万</w:t>
      </w:r>
      <w:r>
        <w:rPr>
          <w:rFonts w:hint="eastAsia" w:ascii="宋体" w:hAnsi="宋体" w:cs="宋体"/>
          <w:spacing w:val="-4"/>
          <w:sz w:val="28"/>
          <w:szCs w:val="28"/>
          <w:lang w:eastAsia="zh-CN"/>
        </w:rPr>
        <w:t>柒</w:t>
      </w:r>
      <w:r>
        <w:rPr>
          <w:rFonts w:hint="eastAsia" w:ascii="宋体" w:hAnsi="宋体" w:cs="宋体"/>
          <w:spacing w:val="-4"/>
          <w:sz w:val="28"/>
          <w:szCs w:val="28"/>
        </w:rPr>
        <w:t>元整（￥</w:t>
      </w:r>
      <w:r>
        <w:rPr>
          <w:rFonts w:hint="eastAsia" w:ascii="宋体" w:hAnsi="宋体" w:cs="宋体"/>
          <w:spacing w:val="-4"/>
          <w:sz w:val="28"/>
          <w:szCs w:val="28"/>
          <w:lang w:val="en-US" w:eastAsia="zh-CN"/>
        </w:rPr>
        <w:t>17000</w:t>
      </w:r>
      <w:r>
        <w:rPr>
          <w:rFonts w:hint="eastAsia" w:ascii="宋体" w:hAnsi="宋体" w:cs="宋体"/>
          <w:spacing w:val="-4"/>
          <w:sz w:val="28"/>
          <w:szCs w:val="28"/>
        </w:rPr>
        <w:t>元），雇主责任险年保费不超过贰万</w:t>
      </w:r>
      <w:r>
        <w:rPr>
          <w:rFonts w:hint="eastAsia" w:ascii="宋体" w:hAnsi="宋体" w:cs="宋体"/>
          <w:spacing w:val="-4"/>
          <w:sz w:val="28"/>
          <w:szCs w:val="28"/>
          <w:lang w:eastAsia="zh-CN"/>
        </w:rPr>
        <w:t>贰</w:t>
      </w:r>
      <w:r>
        <w:rPr>
          <w:rFonts w:hint="eastAsia" w:ascii="宋体" w:hAnsi="宋体" w:cs="宋体"/>
          <w:spacing w:val="-4"/>
          <w:sz w:val="28"/>
          <w:szCs w:val="28"/>
        </w:rPr>
        <w:t>仟元整（￥2</w:t>
      </w:r>
      <w:r>
        <w:rPr>
          <w:rFonts w:hint="eastAsia" w:ascii="宋体" w:hAnsi="宋体" w:cs="宋体"/>
          <w:spacing w:val="-4"/>
          <w:sz w:val="28"/>
          <w:szCs w:val="28"/>
          <w:lang w:val="en-US" w:eastAsia="zh-CN"/>
        </w:rPr>
        <w:t>20</w:t>
      </w:r>
      <w:r>
        <w:rPr>
          <w:rFonts w:hint="eastAsia" w:ascii="宋体" w:hAnsi="宋体" w:cs="宋体"/>
          <w:spacing w:val="-4"/>
          <w:sz w:val="28"/>
          <w:szCs w:val="28"/>
        </w:rPr>
        <w:t>00元）</w:t>
      </w:r>
    </w:p>
    <w:p w14:paraId="09B13073">
      <w:pPr>
        <w:ind w:firstLine="570"/>
        <w:rPr>
          <w:rFonts w:ascii="宋体" w:hAnsi="宋体" w:cs="宋体"/>
          <w:sz w:val="28"/>
          <w:szCs w:val="28"/>
        </w:rPr>
      </w:pPr>
      <w:r>
        <w:rPr>
          <w:rFonts w:hint="eastAsia" w:ascii="宋体" w:hAnsi="宋体" w:cs="宋体"/>
          <w:sz w:val="28"/>
          <w:szCs w:val="28"/>
        </w:rPr>
        <w:t>三、投标截止时间：</w:t>
      </w:r>
      <w:r>
        <w:rPr>
          <w:rFonts w:hint="eastAsia" w:ascii="宋体" w:hAnsi="宋体" w:cs="宋体"/>
          <w:color w:val="000000" w:themeColor="text1"/>
          <w:sz w:val="28"/>
          <w:szCs w:val="28"/>
        </w:rPr>
        <w:t>202</w:t>
      </w:r>
      <w:r>
        <w:rPr>
          <w:rFonts w:hint="eastAsia" w:ascii="宋体" w:hAnsi="宋体" w:cs="宋体"/>
          <w:color w:val="000000" w:themeColor="text1"/>
          <w:sz w:val="28"/>
          <w:szCs w:val="28"/>
          <w:lang w:val="en-US" w:eastAsia="zh-CN"/>
        </w:rPr>
        <w:t>5</w:t>
      </w:r>
      <w:r>
        <w:rPr>
          <w:rFonts w:hint="eastAsia" w:ascii="宋体" w:hAnsi="宋体" w:cs="宋体"/>
          <w:color w:val="000000" w:themeColor="text1"/>
          <w:sz w:val="28"/>
          <w:szCs w:val="28"/>
        </w:rPr>
        <w:t>年</w:t>
      </w:r>
      <w:r>
        <w:rPr>
          <w:rFonts w:hint="eastAsia" w:ascii="宋体" w:hAnsi="宋体" w:cs="宋体"/>
          <w:color w:val="000000" w:themeColor="text1"/>
          <w:sz w:val="28"/>
          <w:szCs w:val="28"/>
          <w:lang w:val="en-US" w:eastAsia="zh-CN"/>
        </w:rPr>
        <w:t>4</w:t>
      </w:r>
      <w:r>
        <w:rPr>
          <w:rFonts w:hint="eastAsia" w:ascii="宋体" w:hAnsi="宋体" w:cs="宋体"/>
          <w:color w:val="000000" w:themeColor="text1"/>
          <w:sz w:val="28"/>
          <w:szCs w:val="28"/>
        </w:rPr>
        <w:t>月</w:t>
      </w:r>
      <w:r>
        <w:rPr>
          <w:rFonts w:hint="eastAsia" w:ascii="宋体" w:hAnsi="宋体" w:cs="宋体"/>
          <w:color w:val="000000" w:themeColor="text1"/>
          <w:sz w:val="28"/>
          <w:szCs w:val="28"/>
          <w:lang w:val="en-US" w:eastAsia="zh-CN"/>
        </w:rPr>
        <w:t>10</w:t>
      </w:r>
      <w:r>
        <w:rPr>
          <w:rFonts w:hint="eastAsia" w:ascii="宋体" w:hAnsi="宋体" w:cs="宋体"/>
          <w:color w:val="000000" w:themeColor="text1"/>
          <w:sz w:val="28"/>
          <w:szCs w:val="28"/>
        </w:rPr>
        <w:t>日1</w:t>
      </w:r>
      <w:r>
        <w:rPr>
          <w:rFonts w:hint="eastAsia" w:ascii="宋体" w:hAnsi="宋体" w:cs="宋体"/>
          <w:color w:val="000000" w:themeColor="text1"/>
          <w:sz w:val="28"/>
          <w:szCs w:val="28"/>
          <w:lang w:val="en-US" w:eastAsia="zh-CN"/>
        </w:rPr>
        <w:t>6</w:t>
      </w:r>
      <w:r>
        <w:rPr>
          <w:rFonts w:hint="eastAsia" w:ascii="宋体" w:hAnsi="宋体" w:cs="宋体"/>
          <w:color w:val="000000" w:themeColor="text1"/>
          <w:sz w:val="28"/>
          <w:szCs w:val="28"/>
        </w:rPr>
        <w:t>:00（北</w:t>
      </w:r>
      <w:r>
        <w:rPr>
          <w:rFonts w:hint="eastAsia" w:ascii="宋体" w:hAnsi="宋体" w:cs="宋体"/>
          <w:sz w:val="28"/>
          <w:szCs w:val="28"/>
        </w:rPr>
        <w:t>京时间）</w:t>
      </w:r>
    </w:p>
    <w:p w14:paraId="0A343995">
      <w:pPr>
        <w:ind w:firstLine="570"/>
        <w:rPr>
          <w:rFonts w:ascii="宋体" w:hAnsi="宋体" w:cs="宋体"/>
          <w:sz w:val="28"/>
          <w:szCs w:val="28"/>
        </w:rPr>
      </w:pPr>
      <w:r>
        <w:rPr>
          <w:rFonts w:hint="eastAsia" w:ascii="宋体" w:hAnsi="宋体" w:cs="宋体"/>
          <w:sz w:val="28"/>
          <w:szCs w:val="28"/>
        </w:rPr>
        <w:t>四、投递标书地点：</w:t>
      </w:r>
      <w:r>
        <w:rPr>
          <w:rFonts w:hint="eastAsia" w:ascii="宋体" w:hAnsi="宋体" w:cs="宋体"/>
          <w:color w:val="000000" w:themeColor="text1"/>
          <w:sz w:val="28"/>
          <w:szCs w:val="28"/>
        </w:rPr>
        <w:t>扬州市广陵区立新路14号</w:t>
      </w:r>
    </w:p>
    <w:p w14:paraId="1E87F665">
      <w:pPr>
        <w:ind w:firstLine="1260" w:firstLineChars="450"/>
        <w:rPr>
          <w:rFonts w:ascii="宋体" w:hAnsi="宋体" w:cs="宋体"/>
          <w:sz w:val="28"/>
          <w:szCs w:val="28"/>
        </w:rPr>
      </w:pPr>
    </w:p>
    <w:p w14:paraId="4126707E">
      <w:pPr>
        <w:ind w:firstLine="1260"/>
        <w:rPr>
          <w:rFonts w:ascii="宋体" w:hAnsi="宋体" w:cs="宋体"/>
          <w:sz w:val="28"/>
          <w:szCs w:val="28"/>
        </w:rPr>
      </w:pPr>
    </w:p>
    <w:p w14:paraId="501790DC">
      <w:pPr>
        <w:rPr>
          <w:rFonts w:ascii="宋体" w:hAnsi="宋体" w:cs="宋体"/>
          <w:sz w:val="28"/>
          <w:szCs w:val="28"/>
        </w:rPr>
      </w:pPr>
    </w:p>
    <w:p w14:paraId="0D833BA8">
      <w:pPr>
        <w:rPr>
          <w:rFonts w:ascii="宋体" w:hAnsi="宋体" w:cs="宋体"/>
          <w:sz w:val="28"/>
          <w:szCs w:val="28"/>
        </w:rPr>
      </w:pPr>
    </w:p>
    <w:p w14:paraId="1384251E">
      <w:pPr>
        <w:rPr>
          <w:rFonts w:ascii="宋体" w:hAnsi="宋体" w:cs="宋体"/>
          <w:sz w:val="28"/>
          <w:szCs w:val="28"/>
        </w:rPr>
      </w:pPr>
    </w:p>
    <w:p w14:paraId="4355B502">
      <w:pPr>
        <w:ind w:left="560"/>
        <w:rPr>
          <w:rFonts w:ascii="宋体" w:hAnsi="宋体" w:cs="宋体"/>
          <w:b/>
          <w:spacing w:val="-4"/>
          <w:sz w:val="28"/>
          <w:szCs w:val="28"/>
        </w:rPr>
      </w:pPr>
      <w:r>
        <w:rPr>
          <w:rFonts w:hint="eastAsia" w:ascii="宋体" w:hAnsi="宋体" w:cs="宋体"/>
          <w:b/>
          <w:sz w:val="28"/>
          <w:szCs w:val="28"/>
        </w:rPr>
        <w:t xml:space="preserve">                     招标人：</w:t>
      </w:r>
      <w:r>
        <w:rPr>
          <w:rFonts w:hint="eastAsia" w:ascii="宋体" w:hAnsi="宋体" w:cs="宋体"/>
          <w:b/>
          <w:spacing w:val="-4"/>
          <w:sz w:val="28"/>
          <w:szCs w:val="28"/>
        </w:rPr>
        <w:t>扬州市上善建设工程有限公司</w:t>
      </w:r>
    </w:p>
    <w:p w14:paraId="25F1914B">
      <w:pPr>
        <w:rPr>
          <w:rFonts w:ascii="宋体" w:hAnsi="宋体" w:cs="宋体"/>
          <w:b/>
          <w:spacing w:val="-4"/>
          <w:sz w:val="28"/>
          <w:szCs w:val="28"/>
        </w:rPr>
      </w:pPr>
    </w:p>
    <w:p w14:paraId="65E6E7E7">
      <w:pPr>
        <w:rPr>
          <w:rFonts w:ascii="宋体" w:hAnsi="宋体" w:cs="宋体"/>
          <w:b/>
          <w:sz w:val="28"/>
          <w:szCs w:val="28"/>
        </w:rPr>
      </w:pPr>
      <w:r>
        <w:rPr>
          <w:rFonts w:hint="eastAsia" w:ascii="宋体" w:hAnsi="宋体" w:cs="宋体"/>
          <w:b/>
          <w:spacing w:val="-4"/>
          <w:sz w:val="28"/>
          <w:szCs w:val="28"/>
        </w:rPr>
        <w:t xml:space="preserve">                                    二○二</w:t>
      </w:r>
      <w:r>
        <w:rPr>
          <w:rFonts w:hint="eastAsia" w:ascii="宋体" w:hAnsi="宋体" w:cs="宋体"/>
          <w:b/>
          <w:spacing w:val="-4"/>
          <w:sz w:val="28"/>
          <w:szCs w:val="28"/>
          <w:lang w:eastAsia="zh-CN"/>
        </w:rPr>
        <w:t>五</w:t>
      </w:r>
      <w:r>
        <w:rPr>
          <w:rFonts w:hint="eastAsia" w:ascii="宋体" w:hAnsi="宋体" w:cs="宋体"/>
          <w:b/>
          <w:spacing w:val="-4"/>
          <w:sz w:val="28"/>
          <w:szCs w:val="28"/>
        </w:rPr>
        <w:t>年</w:t>
      </w:r>
      <w:r>
        <w:rPr>
          <w:rFonts w:hint="eastAsia" w:ascii="宋体" w:hAnsi="宋体" w:cs="宋体"/>
          <w:b/>
          <w:spacing w:val="-4"/>
          <w:sz w:val="28"/>
          <w:szCs w:val="28"/>
          <w:lang w:eastAsia="zh-CN"/>
        </w:rPr>
        <w:t>四</w:t>
      </w:r>
      <w:r>
        <w:rPr>
          <w:rFonts w:hint="eastAsia" w:ascii="宋体" w:hAnsi="宋体" w:cs="宋体"/>
          <w:b/>
          <w:spacing w:val="-4"/>
          <w:sz w:val="28"/>
          <w:szCs w:val="28"/>
        </w:rPr>
        <w:t>月</w:t>
      </w:r>
      <w:r>
        <w:rPr>
          <w:rFonts w:hint="eastAsia" w:ascii="宋体" w:hAnsi="宋体" w:cs="宋体"/>
          <w:b/>
          <w:spacing w:val="-4"/>
          <w:sz w:val="28"/>
          <w:szCs w:val="28"/>
          <w:lang w:eastAsia="zh-CN"/>
        </w:rPr>
        <w:t>八</w:t>
      </w:r>
      <w:r>
        <w:rPr>
          <w:rFonts w:hint="eastAsia" w:ascii="宋体" w:hAnsi="宋体" w:cs="宋体"/>
          <w:b/>
          <w:spacing w:val="-4"/>
          <w:sz w:val="28"/>
          <w:szCs w:val="28"/>
        </w:rPr>
        <w:t>日</w:t>
      </w:r>
    </w:p>
    <w:p w14:paraId="0DCA8B30">
      <w:pPr>
        <w:pStyle w:val="2"/>
        <w:spacing w:after="120"/>
        <w:jc w:val="center"/>
        <w:rPr>
          <w:rStyle w:val="16"/>
          <w:rFonts w:ascii="宋体" w:hAnsi="宋体" w:cs="宋体"/>
          <w:b/>
          <w:sz w:val="32"/>
          <w:szCs w:val="32"/>
        </w:rPr>
      </w:pPr>
      <w:r>
        <w:rPr>
          <w:rFonts w:hint="eastAsia" w:ascii="宋体" w:hAnsi="宋体" w:eastAsia="宋体" w:cs="宋体"/>
          <w:spacing w:val="-4"/>
          <w:sz w:val="28"/>
          <w:szCs w:val="28"/>
        </w:rPr>
        <w:br w:type="page"/>
      </w:r>
      <w:bookmarkStart w:id="6" w:name="_Toc216420220"/>
      <w:r>
        <w:rPr>
          <w:rStyle w:val="16"/>
          <w:rFonts w:hint="eastAsia" w:ascii="宋体" w:hAnsi="宋体" w:cs="宋体"/>
          <w:b/>
          <w:sz w:val="32"/>
          <w:szCs w:val="32"/>
        </w:rPr>
        <w:t>第二章  投标人须知</w:t>
      </w:r>
      <w:bookmarkEnd w:id="6"/>
    </w:p>
    <w:p w14:paraId="442BB933">
      <w:pPr>
        <w:pStyle w:val="7"/>
        <w:spacing w:line="360" w:lineRule="auto"/>
        <w:ind w:firstLine="568" w:firstLineChars="202"/>
        <w:outlineLvl w:val="1"/>
        <w:rPr>
          <w:rFonts w:ascii="宋体" w:eastAsia="宋体" w:cs="宋体"/>
          <w:b/>
          <w:kern w:val="0"/>
          <w:szCs w:val="28"/>
        </w:rPr>
      </w:pPr>
      <w:r>
        <w:rPr>
          <w:rFonts w:hint="eastAsia" w:ascii="宋体" w:eastAsia="宋体" w:cs="宋体"/>
          <w:b/>
          <w:kern w:val="0"/>
          <w:szCs w:val="28"/>
        </w:rPr>
        <w:t>一、定义</w:t>
      </w:r>
    </w:p>
    <w:p w14:paraId="6E894E3E">
      <w:pPr>
        <w:spacing w:line="360" w:lineRule="auto"/>
        <w:ind w:firstLine="565" w:firstLineChars="202"/>
        <w:rPr>
          <w:rFonts w:ascii="宋体" w:hAnsi="宋体" w:cs="宋体"/>
          <w:sz w:val="28"/>
          <w:szCs w:val="28"/>
        </w:rPr>
      </w:pPr>
      <w:r>
        <w:rPr>
          <w:rFonts w:hint="eastAsia" w:ascii="宋体" w:hAnsi="宋体" w:cs="宋体"/>
          <w:sz w:val="28"/>
          <w:szCs w:val="28"/>
        </w:rPr>
        <w:t>招标文件中下列术语应解释为：</w:t>
      </w:r>
    </w:p>
    <w:p w14:paraId="39872DAD">
      <w:pPr>
        <w:ind w:left="560"/>
        <w:rPr>
          <w:rFonts w:ascii="宋体" w:hAnsi="宋体" w:cs="宋体"/>
          <w:b/>
          <w:spacing w:val="-4"/>
          <w:sz w:val="28"/>
          <w:szCs w:val="28"/>
        </w:rPr>
      </w:pPr>
      <w:r>
        <w:rPr>
          <w:rFonts w:hint="eastAsia" w:ascii="宋体" w:hAnsi="宋体" w:cs="宋体"/>
          <w:b/>
          <w:sz w:val="28"/>
          <w:szCs w:val="28"/>
        </w:rPr>
        <w:t>（一）</w:t>
      </w:r>
      <w:r>
        <w:rPr>
          <w:rFonts w:hint="eastAsia" w:ascii="宋体" w:hAnsi="宋体" w:cs="宋体"/>
          <w:b/>
          <w:spacing w:val="-4"/>
          <w:sz w:val="28"/>
          <w:szCs w:val="28"/>
        </w:rPr>
        <w:t>“招标人”</w:t>
      </w:r>
      <w:r>
        <w:rPr>
          <w:rFonts w:hint="eastAsia" w:ascii="宋体" w:hAnsi="宋体" w:cs="宋体"/>
          <w:spacing w:val="-4"/>
          <w:sz w:val="28"/>
          <w:szCs w:val="28"/>
        </w:rPr>
        <w:t>，系指</w:t>
      </w:r>
      <w:r>
        <w:rPr>
          <w:rFonts w:hint="eastAsia" w:ascii="宋体" w:hAnsi="宋体" w:cs="宋体"/>
          <w:b/>
          <w:spacing w:val="-4"/>
          <w:sz w:val="28"/>
          <w:szCs w:val="28"/>
        </w:rPr>
        <w:t>扬州市上善建设工程有限公司</w:t>
      </w:r>
    </w:p>
    <w:p w14:paraId="6DA2B780">
      <w:pPr>
        <w:ind w:left="560"/>
        <w:rPr>
          <w:rFonts w:ascii="宋体" w:hAnsi="宋体" w:cs="宋体"/>
          <w:b/>
          <w:spacing w:val="-4"/>
          <w:sz w:val="28"/>
          <w:szCs w:val="28"/>
        </w:rPr>
      </w:pPr>
      <w:r>
        <w:rPr>
          <w:rFonts w:hint="eastAsia" w:ascii="宋体" w:hAnsi="宋体" w:cs="宋体"/>
          <w:b/>
          <w:sz w:val="28"/>
          <w:szCs w:val="28"/>
        </w:rPr>
        <w:t>（二）</w:t>
      </w:r>
      <w:r>
        <w:rPr>
          <w:rFonts w:hint="eastAsia" w:ascii="宋体" w:hAnsi="宋体" w:cs="宋体"/>
          <w:b/>
          <w:spacing w:val="-4"/>
          <w:sz w:val="28"/>
          <w:szCs w:val="28"/>
        </w:rPr>
        <w:t>“投标人”</w:t>
      </w:r>
      <w:r>
        <w:rPr>
          <w:rFonts w:hint="eastAsia" w:ascii="宋体" w:hAnsi="宋体" w:cs="宋体"/>
          <w:spacing w:val="-4"/>
          <w:sz w:val="28"/>
          <w:szCs w:val="28"/>
        </w:rPr>
        <w:t>，系指接到</w:t>
      </w:r>
      <w:r>
        <w:rPr>
          <w:rFonts w:hint="eastAsia" w:ascii="宋体" w:hAnsi="宋体" w:cs="宋体"/>
          <w:b/>
          <w:spacing w:val="-4"/>
          <w:sz w:val="28"/>
          <w:szCs w:val="28"/>
        </w:rPr>
        <w:t>扬州市上善建设工程有限公司</w:t>
      </w:r>
    </w:p>
    <w:p w14:paraId="7ECA217C">
      <w:pPr>
        <w:spacing w:line="360" w:lineRule="auto"/>
        <w:ind w:firstLine="549" w:firstLineChars="202"/>
        <w:rPr>
          <w:rFonts w:ascii="宋体" w:hAnsi="宋体" w:cs="宋体"/>
          <w:spacing w:val="-4"/>
          <w:sz w:val="28"/>
          <w:szCs w:val="28"/>
        </w:rPr>
      </w:pPr>
      <w:r>
        <w:rPr>
          <w:rFonts w:hint="eastAsia" w:ascii="宋体" w:hAnsi="宋体" w:cs="宋体"/>
          <w:spacing w:val="-4"/>
          <w:sz w:val="28"/>
          <w:szCs w:val="28"/>
        </w:rPr>
        <w:t>招标通知，遵守招标文件要求，并向招标人提交投标文件的市级财产保险公司。</w:t>
      </w:r>
    </w:p>
    <w:p w14:paraId="7CC675E0">
      <w:pPr>
        <w:spacing w:line="360" w:lineRule="auto"/>
        <w:ind w:firstLine="568" w:firstLineChars="202"/>
        <w:outlineLvl w:val="2"/>
        <w:rPr>
          <w:rFonts w:ascii="宋体" w:hAnsi="宋体" w:cs="宋体"/>
          <w:b/>
          <w:sz w:val="28"/>
          <w:szCs w:val="28"/>
        </w:rPr>
      </w:pPr>
      <w:r>
        <w:rPr>
          <w:rFonts w:hint="eastAsia" w:ascii="宋体" w:hAnsi="宋体" w:cs="宋体"/>
          <w:b/>
          <w:sz w:val="28"/>
          <w:szCs w:val="28"/>
        </w:rPr>
        <w:t>二、招标内容</w:t>
      </w:r>
      <w:bookmarkStart w:id="7" w:name="_Toc215857424"/>
    </w:p>
    <w:bookmarkEnd w:id="7"/>
    <w:p w14:paraId="2A7C4703">
      <w:pPr>
        <w:ind w:firstLine="570"/>
        <w:rPr>
          <w:rFonts w:ascii="宋体" w:hAnsi="宋体" w:cs="宋体"/>
          <w:spacing w:val="-4"/>
          <w:sz w:val="28"/>
          <w:szCs w:val="28"/>
        </w:rPr>
      </w:pPr>
      <w:bookmarkStart w:id="8" w:name="_Toc215857425"/>
      <w:r>
        <w:rPr>
          <w:rFonts w:hint="eastAsia" w:ascii="宋体" w:hAnsi="宋体" w:cs="宋体"/>
          <w:sz w:val="28"/>
          <w:szCs w:val="28"/>
        </w:rPr>
        <w:t>（一）招标险种：</w:t>
      </w:r>
      <w:r>
        <w:rPr>
          <w:rFonts w:hint="eastAsia" w:ascii="宋体" w:hAnsi="宋体" w:cs="宋体"/>
          <w:spacing w:val="-4"/>
          <w:sz w:val="28"/>
          <w:szCs w:val="28"/>
        </w:rPr>
        <w:t>安全生产责任险</w:t>
      </w:r>
      <w:bookmarkEnd w:id="8"/>
      <w:bookmarkStart w:id="9" w:name="_Toc215857426"/>
      <w:r>
        <w:rPr>
          <w:rFonts w:hint="eastAsia" w:ascii="宋体" w:hAnsi="宋体" w:cs="宋体"/>
          <w:spacing w:val="-4"/>
          <w:sz w:val="28"/>
          <w:szCs w:val="28"/>
        </w:rPr>
        <w:t>、雇主责任险；</w:t>
      </w:r>
    </w:p>
    <w:p w14:paraId="55916933">
      <w:pPr>
        <w:spacing w:line="360" w:lineRule="auto"/>
        <w:ind w:firstLine="565" w:firstLineChars="202"/>
        <w:outlineLvl w:val="2"/>
        <w:rPr>
          <w:rFonts w:ascii="宋体" w:hAnsi="宋体" w:cs="宋体"/>
          <w:sz w:val="28"/>
          <w:szCs w:val="28"/>
        </w:rPr>
      </w:pPr>
      <w:r>
        <w:rPr>
          <w:rFonts w:hint="eastAsia" w:ascii="宋体" w:hAnsi="宋体" w:cs="宋体"/>
          <w:sz w:val="28"/>
          <w:szCs w:val="28"/>
        </w:rPr>
        <w:t>（二）招标项目要求：见招标文件第三章《保险方案》</w:t>
      </w:r>
      <w:bookmarkEnd w:id="9"/>
      <w:bookmarkStart w:id="10" w:name="_Toc215857427"/>
      <w:r>
        <w:rPr>
          <w:rFonts w:hint="eastAsia" w:ascii="宋体" w:hAnsi="宋体" w:cs="宋体"/>
          <w:sz w:val="28"/>
          <w:szCs w:val="28"/>
        </w:rPr>
        <w:t>。</w:t>
      </w:r>
    </w:p>
    <w:bookmarkEnd w:id="10"/>
    <w:p w14:paraId="44D6F6C6">
      <w:pPr>
        <w:pStyle w:val="5"/>
        <w:spacing w:line="360" w:lineRule="auto"/>
        <w:ind w:firstLine="568" w:firstLineChars="202"/>
        <w:outlineLvl w:val="1"/>
        <w:rPr>
          <w:rFonts w:hint="eastAsia" w:ascii="宋体" w:hAnsi="宋体" w:eastAsia="宋体" w:cs="宋体"/>
          <w:b/>
          <w:sz w:val="28"/>
          <w:szCs w:val="28"/>
          <w:lang w:eastAsia="zh-CN"/>
        </w:rPr>
      </w:pPr>
      <w:r>
        <w:rPr>
          <w:rFonts w:hint="eastAsia" w:ascii="宋体" w:hAnsi="宋体" w:cs="宋体"/>
          <w:b/>
          <w:sz w:val="28"/>
          <w:szCs w:val="28"/>
        </w:rPr>
        <w:t>三、</w:t>
      </w:r>
      <w:r>
        <w:rPr>
          <w:rFonts w:hint="eastAsia" w:ascii="宋体" w:hAnsi="宋体" w:cs="宋体"/>
          <w:b/>
          <w:sz w:val="28"/>
          <w:szCs w:val="28"/>
          <w:lang w:eastAsia="zh-CN"/>
        </w:rPr>
        <w:t>资格审查</w:t>
      </w:r>
    </w:p>
    <w:p w14:paraId="417698B5">
      <w:pPr>
        <w:tabs>
          <w:tab w:val="left" w:pos="0"/>
          <w:tab w:val="left" w:pos="525"/>
        </w:tabs>
        <w:spacing w:line="360" w:lineRule="auto"/>
        <w:ind w:firstLine="565" w:firstLineChars="202"/>
        <w:outlineLvl w:val="2"/>
        <w:rPr>
          <w:rFonts w:ascii="宋体" w:hAnsi="宋体" w:cs="宋体"/>
          <w:sz w:val="28"/>
          <w:szCs w:val="28"/>
        </w:rPr>
      </w:pPr>
      <w:r>
        <w:rPr>
          <w:rFonts w:hint="eastAsia" w:ascii="宋体" w:hAnsi="宋体" w:cs="宋体"/>
          <w:sz w:val="28"/>
          <w:szCs w:val="28"/>
        </w:rPr>
        <w:t>（一）投标人必须是经中国银行保险监督管理委员会（原中国保险监督管理委员会，以下简称“中国银保监会”）批准的，具有法定保险执业资格，并在扬州市区设有授权经营服务机构的财产保险公司；</w:t>
      </w:r>
    </w:p>
    <w:p w14:paraId="49B4DD16">
      <w:pPr>
        <w:tabs>
          <w:tab w:val="left" w:pos="0"/>
          <w:tab w:val="left" w:pos="525"/>
        </w:tabs>
        <w:spacing w:line="360" w:lineRule="auto"/>
        <w:ind w:firstLine="565" w:firstLineChars="202"/>
        <w:outlineLvl w:val="2"/>
        <w:rPr>
          <w:rFonts w:ascii="宋体" w:hAnsi="宋体" w:cs="宋体"/>
          <w:sz w:val="28"/>
          <w:szCs w:val="28"/>
        </w:rPr>
      </w:pPr>
      <w:r>
        <w:rPr>
          <w:rFonts w:hint="eastAsia" w:ascii="宋体" w:hAnsi="宋体" w:cs="宋体"/>
          <w:sz w:val="28"/>
          <w:szCs w:val="28"/>
        </w:rPr>
        <w:t>（二）</w:t>
      </w:r>
      <w:r>
        <w:rPr>
          <w:rFonts w:hint="eastAsia" w:ascii="宋体" w:hAnsi="宋体" w:cs="宋体"/>
          <w:spacing w:val="-4"/>
          <w:sz w:val="28"/>
          <w:szCs w:val="28"/>
        </w:rPr>
        <w:t>具有独立承担保险业务能力；</w:t>
      </w:r>
    </w:p>
    <w:p w14:paraId="2DC68B6C">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（三）</w:t>
      </w:r>
      <w:r>
        <w:rPr>
          <w:rFonts w:hint="eastAsia" w:ascii="宋体" w:hAnsi="宋体" w:cs="宋体"/>
          <w:spacing w:val="-4"/>
          <w:sz w:val="28"/>
          <w:szCs w:val="28"/>
        </w:rPr>
        <w:t>有良好的商业信誉和售后服务能力及措施；</w:t>
      </w:r>
    </w:p>
    <w:p w14:paraId="6C9C9DF9">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（四）</w:t>
      </w:r>
      <w:r>
        <w:rPr>
          <w:rFonts w:hint="eastAsia" w:ascii="宋体" w:hAnsi="宋体" w:cs="宋体"/>
          <w:spacing w:val="-4"/>
          <w:sz w:val="28"/>
          <w:szCs w:val="28"/>
        </w:rPr>
        <w:t>熟悉国家现行保险法、条例及有关保险行业特殊规定；</w:t>
      </w:r>
    </w:p>
    <w:p w14:paraId="2CEE6D02">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（五）</w:t>
      </w:r>
      <w:r>
        <w:rPr>
          <w:rFonts w:hint="eastAsia" w:ascii="宋体" w:hAnsi="宋体" w:cs="宋体"/>
          <w:spacing w:val="-4"/>
          <w:sz w:val="28"/>
          <w:szCs w:val="28"/>
        </w:rPr>
        <w:t>经营、资格证件齐全；</w:t>
      </w:r>
    </w:p>
    <w:p w14:paraId="46E7E536">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（六）具有良好征信记录，投标人</w:t>
      </w:r>
      <w:r>
        <w:rPr>
          <w:rFonts w:hint="eastAsia" w:ascii="宋体" w:hAnsi="宋体" w:cs="宋体"/>
          <w:spacing w:val="-4"/>
          <w:sz w:val="28"/>
          <w:szCs w:val="28"/>
        </w:rPr>
        <w:t>近三年未受到监管及政府相关部门处罚或投标单位负责人近五年未受到监管部门处罚；</w:t>
      </w:r>
    </w:p>
    <w:p w14:paraId="2C725D75">
      <w:pPr>
        <w:spacing w:line="360" w:lineRule="auto"/>
        <w:ind w:firstLine="565" w:firstLineChars="202"/>
        <w:rPr>
          <w:rFonts w:ascii="宋体" w:hAnsi="宋体" w:cs="宋体"/>
          <w:b/>
          <w:sz w:val="28"/>
          <w:szCs w:val="28"/>
        </w:rPr>
      </w:pPr>
      <w:r>
        <w:rPr>
          <w:rFonts w:hint="eastAsia" w:ascii="宋体" w:hAnsi="宋体" w:cs="宋体"/>
          <w:sz w:val="28"/>
          <w:szCs w:val="28"/>
        </w:rPr>
        <w:t>（七）上述任何一项缺失，即为无效投标人</w:t>
      </w:r>
      <w:r>
        <w:rPr>
          <w:rFonts w:hint="eastAsia" w:ascii="宋体" w:hAnsi="宋体" w:cs="宋体"/>
          <w:spacing w:val="-4"/>
          <w:sz w:val="28"/>
          <w:szCs w:val="28"/>
        </w:rPr>
        <w:t>。</w:t>
      </w:r>
    </w:p>
    <w:p w14:paraId="5F016EEE">
      <w:pPr>
        <w:tabs>
          <w:tab w:val="left" w:pos="0"/>
          <w:tab w:val="left" w:pos="525"/>
        </w:tabs>
        <w:spacing w:line="360" w:lineRule="auto"/>
        <w:ind w:firstLine="568" w:firstLineChars="202"/>
        <w:outlineLvl w:val="1"/>
        <w:rPr>
          <w:rFonts w:ascii="宋体" w:hAnsi="宋体" w:cs="宋体"/>
          <w:b/>
          <w:sz w:val="28"/>
          <w:szCs w:val="28"/>
        </w:rPr>
      </w:pPr>
      <w:r>
        <w:rPr>
          <w:rFonts w:hint="eastAsia" w:ascii="宋体" w:hAnsi="宋体" w:cs="宋体"/>
          <w:b/>
          <w:sz w:val="28"/>
          <w:szCs w:val="28"/>
        </w:rPr>
        <w:t>四、招标文件的组成</w:t>
      </w:r>
    </w:p>
    <w:p w14:paraId="15E3DAFF">
      <w:pPr>
        <w:pStyle w:val="7"/>
        <w:spacing w:line="360" w:lineRule="auto"/>
        <w:ind w:firstLine="565" w:firstLineChars="202"/>
        <w:outlineLvl w:val="2"/>
        <w:rPr>
          <w:rFonts w:ascii="宋体" w:eastAsia="宋体" w:cs="宋体"/>
          <w:szCs w:val="28"/>
        </w:rPr>
      </w:pPr>
      <w:r>
        <w:rPr>
          <w:rFonts w:hint="eastAsia" w:ascii="宋体" w:eastAsia="宋体" w:cs="宋体"/>
          <w:szCs w:val="28"/>
        </w:rPr>
        <w:t xml:space="preserve">（一）第一章  招标函 </w:t>
      </w:r>
    </w:p>
    <w:p w14:paraId="6FA6AFFD">
      <w:pPr>
        <w:pStyle w:val="7"/>
        <w:spacing w:line="360" w:lineRule="auto"/>
        <w:ind w:left="1" w:firstLine="565" w:firstLineChars="202"/>
        <w:outlineLvl w:val="2"/>
        <w:rPr>
          <w:rFonts w:hint="eastAsia" w:ascii="宋体" w:eastAsia="宋体" w:cs="宋体"/>
          <w:szCs w:val="28"/>
        </w:rPr>
      </w:pPr>
      <w:r>
        <w:rPr>
          <w:rFonts w:hint="eastAsia" w:ascii="宋体" w:eastAsia="宋体" w:cs="宋体"/>
          <w:szCs w:val="28"/>
        </w:rPr>
        <w:t>（二）第二章  投标人须知</w:t>
      </w:r>
    </w:p>
    <w:p w14:paraId="207CCE31">
      <w:pPr>
        <w:pStyle w:val="5"/>
        <w:spacing w:line="360" w:lineRule="auto"/>
        <w:ind w:firstLine="565" w:firstLineChars="202"/>
        <w:outlineLvl w:val="2"/>
        <w:rPr>
          <w:rFonts w:hint="eastAsia" w:ascii="宋体" w:eastAsia="宋体" w:cs="宋体"/>
          <w:szCs w:val="28"/>
        </w:rPr>
      </w:pPr>
      <w:r>
        <w:rPr>
          <w:rFonts w:hint="eastAsia" w:ascii="宋体" w:hAnsi="宋体" w:cs="宋体"/>
          <w:sz w:val="28"/>
          <w:szCs w:val="28"/>
        </w:rPr>
        <w:t xml:space="preserve">（三）第三章  </w:t>
      </w:r>
      <w:r>
        <w:rPr>
          <w:rFonts w:hint="eastAsia" w:ascii="宋体" w:hAnsi="宋体" w:cs="宋体"/>
          <w:sz w:val="28"/>
          <w:szCs w:val="28"/>
          <w:lang w:eastAsia="zh-CN"/>
        </w:rPr>
        <w:t>资格审查</w:t>
      </w:r>
    </w:p>
    <w:p w14:paraId="7DFBFD78">
      <w:pPr>
        <w:pStyle w:val="5"/>
        <w:spacing w:line="360" w:lineRule="auto"/>
        <w:ind w:firstLine="565" w:firstLineChars="202"/>
        <w:outlineLvl w:val="2"/>
        <w:rPr>
          <w:rFonts w:hint="eastAsia" w:ascii="宋体" w:hAnsi="宋体" w:eastAsia="宋体" w:cs="宋体"/>
          <w:sz w:val="28"/>
          <w:szCs w:val="28"/>
          <w:lang w:eastAsia="zh-CN"/>
        </w:rPr>
      </w:pPr>
      <w:r>
        <w:rPr>
          <w:rFonts w:hint="eastAsia" w:ascii="宋体" w:hAnsi="宋体" w:cs="宋体"/>
          <w:sz w:val="28"/>
          <w:szCs w:val="28"/>
        </w:rPr>
        <w:t>（</w:t>
      </w:r>
      <w:r>
        <w:rPr>
          <w:rFonts w:hint="eastAsia" w:ascii="宋体" w:hAnsi="宋体" w:cs="宋体"/>
          <w:sz w:val="28"/>
          <w:szCs w:val="28"/>
          <w:lang w:eastAsia="zh-CN"/>
        </w:rPr>
        <w:t>四</w:t>
      </w:r>
      <w:r>
        <w:rPr>
          <w:rFonts w:hint="eastAsia" w:ascii="宋体" w:hAnsi="宋体" w:cs="宋体"/>
          <w:sz w:val="28"/>
          <w:szCs w:val="28"/>
        </w:rPr>
        <w:t>）第三章  保险方案</w:t>
      </w:r>
      <w:r>
        <w:rPr>
          <w:rFonts w:hint="eastAsia" w:ascii="宋体" w:hAnsi="宋体" w:cs="宋体"/>
          <w:sz w:val="28"/>
          <w:szCs w:val="28"/>
          <w:lang w:eastAsia="zh-CN"/>
        </w:rPr>
        <w:t>（见附件）</w:t>
      </w:r>
    </w:p>
    <w:p w14:paraId="4604D211">
      <w:pPr>
        <w:pStyle w:val="5"/>
        <w:spacing w:line="360" w:lineRule="auto"/>
        <w:ind w:firstLine="565" w:firstLineChars="202"/>
        <w:outlineLvl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五</w:t>
      </w:r>
      <w:r>
        <w:rPr>
          <w:rFonts w:hint="eastAsia" w:ascii="宋体" w:hAnsi="宋体" w:cs="宋体"/>
          <w:sz w:val="28"/>
          <w:szCs w:val="28"/>
        </w:rPr>
        <w:t>）第四章  基本服务要求</w:t>
      </w:r>
      <w:r>
        <w:rPr>
          <w:rFonts w:hint="eastAsia" w:ascii="宋体" w:hAnsi="宋体" w:cs="宋体"/>
          <w:sz w:val="28"/>
          <w:szCs w:val="28"/>
          <w:lang w:eastAsia="zh-CN"/>
        </w:rPr>
        <w:t>（见附件）</w:t>
      </w:r>
    </w:p>
    <w:p w14:paraId="3BFF998B">
      <w:pPr>
        <w:pStyle w:val="5"/>
        <w:spacing w:line="360" w:lineRule="auto"/>
        <w:ind w:left="1" w:firstLine="565" w:firstLineChars="202"/>
        <w:outlineLvl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六</w:t>
      </w:r>
      <w:r>
        <w:rPr>
          <w:rFonts w:hint="eastAsia" w:ascii="宋体" w:hAnsi="宋体" w:cs="宋体"/>
          <w:sz w:val="28"/>
          <w:szCs w:val="28"/>
        </w:rPr>
        <w:t>）招标人发出的与本次招标有关的通知、修改、澄清及补充。</w:t>
      </w:r>
    </w:p>
    <w:p w14:paraId="529900DD">
      <w:pPr>
        <w:pStyle w:val="5"/>
        <w:spacing w:line="360" w:lineRule="auto"/>
        <w:ind w:firstLine="568" w:firstLineChars="202"/>
        <w:outlineLvl w:val="2"/>
        <w:rPr>
          <w:rFonts w:ascii="宋体" w:hAnsi="宋体" w:cs="宋体"/>
          <w:b/>
          <w:sz w:val="28"/>
          <w:szCs w:val="28"/>
        </w:rPr>
      </w:pPr>
      <w:r>
        <w:rPr>
          <w:rFonts w:hint="eastAsia" w:ascii="宋体" w:hAnsi="宋体" w:cs="宋体"/>
          <w:b/>
          <w:sz w:val="28"/>
          <w:szCs w:val="28"/>
        </w:rPr>
        <w:t>五、招标文件的修改、澄清、解释</w:t>
      </w:r>
    </w:p>
    <w:p w14:paraId="22579815">
      <w:pPr>
        <w:pStyle w:val="5"/>
        <w:spacing w:line="360" w:lineRule="auto"/>
        <w:ind w:firstLine="565" w:firstLineChars="202"/>
        <w:outlineLvl w:val="2"/>
        <w:rPr>
          <w:rFonts w:ascii="宋体" w:hAnsi="宋体" w:cs="宋体"/>
          <w:sz w:val="28"/>
          <w:szCs w:val="28"/>
        </w:rPr>
      </w:pPr>
      <w:r>
        <w:rPr>
          <w:rFonts w:hint="eastAsia" w:ascii="宋体" w:hAnsi="宋体" w:cs="宋体"/>
          <w:sz w:val="28"/>
          <w:szCs w:val="28"/>
        </w:rPr>
        <w:t>（一）在投标文件截止日期前，招标人有权主动或在答复投标人提出的问题时对招标文件进行修改。招标文件的修改将以书面形式通知所有领取招标文件的投标人，并对投标人具有约束力，投标人在收到上述通知后应在规定时间内立即以书面形式向招标人回函确认。</w:t>
      </w:r>
    </w:p>
    <w:p w14:paraId="7E7CCD4B">
      <w:pPr>
        <w:pStyle w:val="5"/>
        <w:spacing w:line="360" w:lineRule="auto"/>
        <w:ind w:firstLine="565" w:firstLineChars="202"/>
        <w:outlineLvl w:val="2"/>
        <w:rPr>
          <w:rFonts w:ascii="宋体" w:hAnsi="宋体" w:cs="宋体"/>
          <w:sz w:val="28"/>
          <w:szCs w:val="28"/>
        </w:rPr>
      </w:pPr>
      <w:r>
        <w:rPr>
          <w:rFonts w:hint="eastAsia" w:ascii="宋体" w:hAnsi="宋体" w:cs="宋体"/>
          <w:sz w:val="28"/>
          <w:szCs w:val="28"/>
        </w:rPr>
        <w:t>（二）为使投标人有充裕的时间对修改后的招标文件进行研究，招标人可酌情延长投标截止日期,并以书面形式通知所有已领取招标文件的投标人。</w:t>
      </w:r>
    </w:p>
    <w:p w14:paraId="4D35491F">
      <w:pPr>
        <w:pStyle w:val="5"/>
        <w:spacing w:line="360" w:lineRule="auto"/>
        <w:ind w:firstLine="565" w:firstLineChars="202"/>
        <w:outlineLvl w:val="2"/>
        <w:rPr>
          <w:rFonts w:ascii="宋体" w:hAnsi="宋体" w:cs="宋体"/>
          <w:sz w:val="28"/>
          <w:szCs w:val="28"/>
        </w:rPr>
      </w:pPr>
      <w:r>
        <w:rPr>
          <w:rFonts w:hint="eastAsia" w:ascii="宋体" w:hAnsi="宋体" w:cs="宋体"/>
          <w:sz w:val="28"/>
          <w:szCs w:val="28"/>
        </w:rPr>
        <w:t>（三）要求澄清招标文件的投标人应当以书面形式，向招标人提出申请，招标人将对投标截止日期1日前收到的申请予以答复，并将答复以书面形式通知所有招标文件收受人。</w:t>
      </w:r>
    </w:p>
    <w:p w14:paraId="211FF095">
      <w:pPr>
        <w:pStyle w:val="5"/>
        <w:spacing w:line="360" w:lineRule="auto"/>
        <w:ind w:firstLine="568" w:firstLineChars="202"/>
        <w:outlineLvl w:val="2"/>
        <w:rPr>
          <w:rFonts w:ascii="宋体" w:hAnsi="宋体" w:cs="宋体"/>
          <w:b/>
          <w:sz w:val="28"/>
          <w:szCs w:val="28"/>
        </w:rPr>
      </w:pPr>
      <w:r>
        <w:rPr>
          <w:rFonts w:hint="eastAsia" w:ascii="宋体" w:hAnsi="宋体" w:cs="宋体"/>
          <w:b/>
          <w:sz w:val="28"/>
          <w:szCs w:val="28"/>
        </w:rPr>
        <w:t>六、投标文件的组成</w:t>
      </w:r>
    </w:p>
    <w:p w14:paraId="55F2924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 公司介绍</w:t>
      </w:r>
    </w:p>
    <w:p w14:paraId="717B1D30">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 xml:space="preserve">2. 投标报价单（格式详见附件） </w:t>
      </w:r>
    </w:p>
    <w:p w14:paraId="75022EBA">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3．承保服务方案（格式自拟）</w:t>
      </w:r>
    </w:p>
    <w:p w14:paraId="2F8DD6F3">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4. 理赔服务方案（格式自拟）</w:t>
      </w:r>
    </w:p>
    <w:p w14:paraId="7D8AA74D">
      <w:pPr>
        <w:adjustRightInd w:val="0"/>
        <w:snapToGrid w:val="0"/>
        <w:spacing w:line="360" w:lineRule="auto"/>
        <w:ind w:firstLine="568" w:firstLineChars="202"/>
        <w:outlineLvl w:val="3"/>
        <w:rPr>
          <w:rFonts w:ascii="宋体" w:hAnsi="宋体" w:cs="宋体"/>
          <w:b/>
          <w:sz w:val="28"/>
          <w:szCs w:val="28"/>
        </w:rPr>
      </w:pPr>
      <w:bookmarkStart w:id="11" w:name="_Toc215857429"/>
      <w:r>
        <w:rPr>
          <w:rFonts w:hint="eastAsia" w:ascii="宋体" w:hAnsi="宋体" w:cs="宋体"/>
          <w:b/>
          <w:sz w:val="28"/>
          <w:szCs w:val="28"/>
        </w:rPr>
        <w:t>七、投标文件的编制、包装要求</w:t>
      </w:r>
    </w:p>
    <w:p w14:paraId="6826ED10">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（一）投标人应认真阅读招标文件，理解招标文件中所有的事项、格式、条款和规范等的要求。在完全理解招标文件的基础上，按招标文件格式要求编制投标文件。如果没有按照招标文件要求提交全</w:t>
      </w:r>
      <w:bookmarkEnd w:id="11"/>
      <w:bookmarkStart w:id="12" w:name="_Toc215857430"/>
      <w:r>
        <w:rPr>
          <w:rFonts w:hint="eastAsia" w:ascii="宋体" w:hAnsi="宋体" w:cs="宋体"/>
          <w:sz w:val="28"/>
          <w:szCs w:val="28"/>
        </w:rPr>
        <w:t>部资料或者投标文件，或没有对招标文件做出实质性响应，该投标有可能被拒绝，其风险应由投标人自行承担。</w:t>
      </w:r>
    </w:p>
    <w:p w14:paraId="0FF14DBC">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（二）投标文件正本和所有副本须用不褪色的墨水，并用A4纸张书写或打印，装订成册。投标文件中若有修改须由投标人的授权代表签字并加盖公章，</w:t>
      </w:r>
      <w:bookmarkEnd w:id="12"/>
      <w:bookmarkStart w:id="13" w:name="_Toc215857431"/>
      <w:r>
        <w:rPr>
          <w:rFonts w:hint="eastAsia" w:ascii="宋体" w:hAnsi="宋体" w:cs="宋体"/>
          <w:sz w:val="28"/>
          <w:szCs w:val="28"/>
        </w:rPr>
        <w:t>否则视为无效的修改。字迹潦草、表达不清、未按要求填写或可能导致非唯一理解的投标文件可能被定为废标。</w:t>
      </w:r>
    </w:p>
    <w:p w14:paraId="60226081">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（三）如果投标人没有按照招标文件要求提交全部资料或者投标文件没有</w:t>
      </w:r>
      <w:bookmarkEnd w:id="13"/>
      <w:bookmarkStart w:id="14" w:name="_Toc215857432"/>
      <w:r>
        <w:rPr>
          <w:rFonts w:hint="eastAsia" w:ascii="宋体" w:hAnsi="宋体" w:cs="宋体"/>
          <w:sz w:val="28"/>
          <w:szCs w:val="28"/>
        </w:rPr>
        <w:t>对招标文件做出实质性响应，在开标之后招标人没有再向投标人澄清的义务，同时投标人也没有再解释的权力。</w:t>
      </w:r>
    </w:p>
    <w:p w14:paraId="3153E849">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（四）投标文件应按招标文件的规定，在必须加盖单位公章并由投标人的授权代表签字或盖章的地方，加盖单位公章并由投标人的授权代表签字或盖章</w:t>
      </w:r>
      <w:bookmarkEnd w:id="14"/>
      <w:bookmarkStart w:id="15" w:name="_Toc215857433"/>
      <w:r>
        <w:rPr>
          <w:rFonts w:hint="eastAsia" w:ascii="宋体" w:hAnsi="宋体" w:cs="宋体"/>
          <w:sz w:val="28"/>
          <w:szCs w:val="28"/>
        </w:rPr>
        <w:t>。</w:t>
      </w:r>
    </w:p>
    <w:p w14:paraId="74678405">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（五）投标人的投标文件以及投标人就有关投标的所有来往函电均应</w:t>
      </w:r>
      <w:bookmarkEnd w:id="15"/>
      <w:bookmarkStart w:id="16" w:name="_Toc215857434"/>
      <w:r>
        <w:rPr>
          <w:rFonts w:hint="eastAsia" w:ascii="宋体" w:hAnsi="宋体" w:cs="宋体"/>
          <w:sz w:val="28"/>
          <w:szCs w:val="28"/>
        </w:rPr>
        <w:t>使用中文。投标文件中所使用的计量单位除招标文件中有特殊规定外，一律使</w:t>
      </w:r>
      <w:bookmarkEnd w:id="16"/>
      <w:bookmarkStart w:id="17" w:name="_Toc215857435"/>
      <w:r>
        <w:rPr>
          <w:rFonts w:hint="eastAsia" w:ascii="宋体" w:hAnsi="宋体" w:cs="宋体"/>
          <w:sz w:val="28"/>
          <w:szCs w:val="28"/>
        </w:rPr>
        <w:t>用中华人民共和国法定计量单位。</w:t>
      </w:r>
    </w:p>
    <w:p w14:paraId="0AD22AD8">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（六）投标文</w:t>
      </w:r>
      <w:bookmarkEnd w:id="17"/>
      <w:bookmarkStart w:id="18" w:name="_Toc215857437"/>
      <w:r>
        <w:rPr>
          <w:rFonts w:hint="eastAsia" w:ascii="宋体" w:hAnsi="宋体" w:cs="宋体"/>
          <w:sz w:val="28"/>
          <w:szCs w:val="28"/>
        </w:rPr>
        <w:t>件应编写目录及标注页码。</w:t>
      </w:r>
    </w:p>
    <w:p w14:paraId="2EB09658">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（七）投标文件的份数：</w:t>
      </w:r>
    </w:p>
    <w:p w14:paraId="0D489432">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1．投标文件正本一份；</w:t>
      </w:r>
    </w:p>
    <w:p w14:paraId="60A4983B">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2．投标文件副本一份；</w:t>
      </w:r>
    </w:p>
    <w:p w14:paraId="7F85843E">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八、投标</w:t>
      </w:r>
      <w:bookmarkEnd w:id="18"/>
      <w:bookmarkStart w:id="19" w:name="_Toc215857438"/>
      <w:r>
        <w:rPr>
          <w:rFonts w:hint="eastAsia" w:ascii="宋体" w:hAnsi="宋体" w:cs="宋体"/>
          <w:sz w:val="28"/>
          <w:szCs w:val="28"/>
        </w:rPr>
        <w:t>有效期及投标报价</w:t>
      </w:r>
      <w:bookmarkEnd w:id="19"/>
      <w:bookmarkStart w:id="20" w:name="_Toc215857439"/>
      <w:r>
        <w:rPr>
          <w:rFonts w:hint="eastAsia" w:ascii="宋体" w:hAnsi="宋体" w:cs="宋体"/>
          <w:sz w:val="28"/>
          <w:szCs w:val="28"/>
        </w:rPr>
        <w:t>有效期：投标有效期从提交投标文件截止日起30天内，投标报价有效期与投标有效期一致。</w:t>
      </w:r>
    </w:p>
    <w:bookmarkEnd w:id="20"/>
    <w:p w14:paraId="1F6C23DF">
      <w:pPr>
        <w:adjustRightInd w:val="0"/>
        <w:snapToGrid w:val="0"/>
        <w:spacing w:line="360" w:lineRule="auto"/>
        <w:ind w:firstLine="562"/>
        <w:outlineLvl w:val="3"/>
        <w:rPr>
          <w:rFonts w:ascii="宋体" w:hAnsi="宋体" w:cs="宋体"/>
          <w:sz w:val="28"/>
          <w:szCs w:val="28"/>
        </w:rPr>
      </w:pPr>
      <w:bookmarkStart w:id="21" w:name="_Toc215857444"/>
      <w:r>
        <w:rPr>
          <w:rFonts w:hint="eastAsia" w:ascii="宋体" w:hAnsi="宋体" w:cs="宋体"/>
          <w:sz w:val="28"/>
          <w:szCs w:val="28"/>
        </w:rPr>
        <w:t>九、</w:t>
      </w:r>
      <w:bookmarkEnd w:id="21"/>
      <w:r>
        <w:rPr>
          <w:rFonts w:hint="eastAsia" w:ascii="宋体" w:hAnsi="宋体" w:cs="宋体"/>
          <w:sz w:val="28"/>
          <w:szCs w:val="28"/>
        </w:rPr>
        <w:t>投</w:t>
      </w:r>
      <w:bookmarkStart w:id="22" w:name="_Toc215857445"/>
      <w:r>
        <w:rPr>
          <w:rFonts w:hint="eastAsia" w:ascii="宋体" w:hAnsi="宋体" w:cs="宋体"/>
          <w:sz w:val="28"/>
          <w:szCs w:val="28"/>
        </w:rPr>
        <w:t>标文件的递交</w:t>
      </w:r>
    </w:p>
    <w:p w14:paraId="7C520CB9">
      <w:pPr>
        <w:adjustRightInd w:val="0"/>
        <w:snapToGrid w:val="0"/>
        <w:spacing w:line="360" w:lineRule="auto"/>
        <w:ind w:firstLine="560"/>
        <w:outlineLvl w:val="3"/>
        <w:rPr>
          <w:rFonts w:ascii="宋体" w:hAnsi="宋体" w:cs="宋体"/>
          <w:sz w:val="28"/>
          <w:szCs w:val="28"/>
        </w:rPr>
      </w:pPr>
      <w:r>
        <w:rPr>
          <w:rFonts w:hint="eastAsia" w:ascii="宋体" w:hAnsi="宋体" w:cs="宋体"/>
          <w:sz w:val="28"/>
          <w:szCs w:val="28"/>
        </w:rPr>
        <w:t>（一）投标人应严格按规定将投标文件密封，招标人拒绝接收任何未按规</w:t>
      </w:r>
      <w:bookmarkEnd w:id="22"/>
      <w:r>
        <w:rPr>
          <w:rFonts w:hint="eastAsia" w:ascii="宋体" w:hAnsi="宋体" w:cs="宋体"/>
          <w:sz w:val="28"/>
          <w:szCs w:val="28"/>
        </w:rPr>
        <w:t xml:space="preserve">定密封的投标文件。 </w:t>
      </w:r>
    </w:p>
    <w:p w14:paraId="189EED09">
      <w:pPr>
        <w:adjustRightInd w:val="0"/>
        <w:snapToGrid w:val="0"/>
        <w:spacing w:line="360" w:lineRule="auto"/>
        <w:ind w:firstLine="560"/>
        <w:outlineLvl w:val="3"/>
        <w:rPr>
          <w:rFonts w:ascii="宋体" w:hAnsi="宋体" w:cs="宋体"/>
          <w:sz w:val="28"/>
          <w:szCs w:val="28"/>
        </w:rPr>
      </w:pPr>
      <w:r>
        <w:rPr>
          <w:rFonts w:hint="eastAsia" w:ascii="宋体" w:hAnsi="宋体" w:cs="宋体"/>
          <w:sz w:val="28"/>
          <w:szCs w:val="28"/>
        </w:rPr>
        <w:t>（二）投标人应在下述截标时间前将投标文件送达</w:t>
      </w:r>
      <w:bookmarkStart w:id="23" w:name="_Toc215857446"/>
      <w:r>
        <w:rPr>
          <w:rFonts w:hint="eastAsia" w:ascii="宋体" w:hAnsi="宋体" w:cs="宋体"/>
          <w:sz w:val="28"/>
          <w:szCs w:val="28"/>
        </w:rPr>
        <w:t>以下开标地点递交，逾期不予受理。</w:t>
      </w:r>
    </w:p>
    <w:p w14:paraId="7ECE9F44">
      <w:pPr>
        <w:pStyle w:val="7"/>
        <w:adjustRightInd w:val="0"/>
        <w:snapToGrid w:val="0"/>
        <w:spacing w:line="360" w:lineRule="auto"/>
        <w:ind w:firstLine="840" w:firstLineChars="300"/>
        <w:rPr>
          <w:rFonts w:ascii="宋体" w:eastAsia="宋体" w:cs="宋体"/>
          <w:szCs w:val="28"/>
        </w:rPr>
      </w:pPr>
      <w:r>
        <w:rPr>
          <w:rFonts w:hint="eastAsia" w:ascii="宋体" w:eastAsia="宋体" w:cs="宋体"/>
          <w:szCs w:val="28"/>
        </w:rPr>
        <w:t>截标时间：202</w:t>
      </w:r>
      <w:r>
        <w:rPr>
          <w:rFonts w:hint="eastAsia" w:ascii="宋体" w:eastAsia="宋体" w:cs="宋体"/>
          <w:szCs w:val="28"/>
          <w:lang w:val="en-US" w:eastAsia="zh-CN"/>
        </w:rPr>
        <w:t>5</w:t>
      </w:r>
      <w:r>
        <w:rPr>
          <w:rFonts w:hint="eastAsia" w:ascii="宋体" w:eastAsia="宋体" w:cs="宋体"/>
          <w:szCs w:val="28"/>
        </w:rPr>
        <w:t>年</w:t>
      </w:r>
      <w:r>
        <w:rPr>
          <w:rFonts w:hint="eastAsia" w:ascii="宋体" w:eastAsia="宋体" w:cs="宋体"/>
          <w:szCs w:val="28"/>
          <w:lang w:val="en-US" w:eastAsia="zh-CN"/>
        </w:rPr>
        <w:t>4</w:t>
      </w:r>
      <w:r>
        <w:rPr>
          <w:rFonts w:hint="eastAsia" w:ascii="宋体" w:eastAsia="宋体" w:cs="宋体"/>
          <w:color w:val="000000" w:themeColor="text1"/>
          <w:szCs w:val="28"/>
        </w:rPr>
        <w:t>月</w:t>
      </w:r>
      <w:r>
        <w:rPr>
          <w:rFonts w:hint="eastAsia" w:ascii="宋体" w:eastAsia="宋体" w:cs="宋体"/>
          <w:color w:val="000000" w:themeColor="text1"/>
          <w:szCs w:val="28"/>
          <w:lang w:val="en-US" w:eastAsia="zh-CN"/>
        </w:rPr>
        <w:t>10</w:t>
      </w:r>
      <w:r>
        <w:rPr>
          <w:rFonts w:hint="eastAsia" w:ascii="宋体" w:eastAsia="宋体" w:cs="宋体"/>
          <w:color w:val="000000" w:themeColor="text1"/>
          <w:szCs w:val="28"/>
        </w:rPr>
        <w:t>日</w:t>
      </w:r>
      <w:r>
        <w:rPr>
          <w:rFonts w:hint="eastAsia" w:ascii="宋体" w:eastAsia="宋体" w:cs="宋体"/>
          <w:szCs w:val="28"/>
        </w:rPr>
        <w:t>1</w:t>
      </w:r>
      <w:r>
        <w:rPr>
          <w:rFonts w:hint="eastAsia" w:ascii="宋体" w:eastAsia="宋体" w:cs="宋体"/>
          <w:szCs w:val="28"/>
          <w:lang w:val="en-US" w:eastAsia="zh-CN"/>
        </w:rPr>
        <w:t>6</w:t>
      </w:r>
      <w:r>
        <w:rPr>
          <w:rFonts w:hint="eastAsia" w:ascii="宋体" w:eastAsia="宋体" w:cs="宋体"/>
          <w:szCs w:val="28"/>
        </w:rPr>
        <w:t>:00</w:t>
      </w:r>
    </w:p>
    <w:p w14:paraId="35AD2C3A">
      <w:pPr>
        <w:pStyle w:val="7"/>
        <w:adjustRightInd w:val="0"/>
        <w:snapToGrid w:val="0"/>
        <w:spacing w:line="360" w:lineRule="auto"/>
        <w:ind w:firstLine="840" w:firstLineChars="300"/>
        <w:rPr>
          <w:rFonts w:ascii="宋体" w:eastAsia="宋体" w:cs="宋体"/>
          <w:szCs w:val="28"/>
        </w:rPr>
      </w:pPr>
      <w:r>
        <w:rPr>
          <w:rFonts w:hint="eastAsia" w:ascii="宋体" w:eastAsia="宋体" w:cs="宋体"/>
          <w:szCs w:val="28"/>
        </w:rPr>
        <w:t>地址：扬州市广陵区立新路14号</w:t>
      </w:r>
    </w:p>
    <w:p w14:paraId="4BA8BB2E">
      <w:pPr>
        <w:pStyle w:val="7"/>
        <w:adjustRightInd w:val="0"/>
        <w:snapToGrid w:val="0"/>
        <w:spacing w:line="360" w:lineRule="auto"/>
        <w:ind w:firstLine="840" w:firstLineChars="300"/>
        <w:rPr>
          <w:rFonts w:hint="eastAsia" w:ascii="宋体" w:eastAsia="宋体" w:cs="宋体"/>
          <w:szCs w:val="28"/>
          <w:lang w:eastAsia="zh-CN"/>
        </w:rPr>
      </w:pPr>
      <w:r>
        <w:rPr>
          <w:rFonts w:hint="eastAsia" w:ascii="宋体" w:eastAsia="宋体" w:cs="宋体"/>
          <w:szCs w:val="28"/>
        </w:rPr>
        <w:t>联系人：</w:t>
      </w:r>
      <w:r>
        <w:rPr>
          <w:rFonts w:hint="eastAsia" w:ascii="宋体" w:eastAsia="宋体" w:cs="宋体"/>
          <w:szCs w:val="28"/>
          <w:lang w:eastAsia="zh-CN"/>
        </w:rPr>
        <w:t>梁淼</w:t>
      </w:r>
    </w:p>
    <w:p w14:paraId="48B5E3C7">
      <w:pPr>
        <w:pStyle w:val="7"/>
        <w:adjustRightInd w:val="0"/>
        <w:snapToGrid w:val="0"/>
        <w:spacing w:line="360" w:lineRule="auto"/>
        <w:ind w:firstLine="840" w:firstLineChars="300"/>
        <w:rPr>
          <w:rFonts w:hint="default" w:ascii="宋体" w:eastAsia="宋体" w:cs="宋体"/>
          <w:szCs w:val="28"/>
          <w:lang w:val="en-US" w:eastAsia="zh-CN"/>
        </w:rPr>
      </w:pPr>
      <w:r>
        <w:rPr>
          <w:rFonts w:hint="eastAsia" w:ascii="宋体" w:eastAsia="宋体" w:cs="宋体"/>
          <w:szCs w:val="28"/>
        </w:rPr>
        <w:t>电  话：</w:t>
      </w:r>
      <w:r>
        <w:rPr>
          <w:rFonts w:hint="eastAsia" w:ascii="宋体" w:eastAsia="宋体" w:cs="宋体"/>
          <w:szCs w:val="28"/>
          <w:lang w:val="en-US" w:eastAsia="zh-CN"/>
        </w:rPr>
        <w:t>18952578258</w:t>
      </w:r>
    </w:p>
    <w:p w14:paraId="3E18741C">
      <w:pPr>
        <w:ind w:firstLine="570"/>
        <w:rPr>
          <w:rFonts w:ascii="宋体" w:hAnsi="宋体" w:cs="宋体"/>
          <w:color w:val="000000" w:themeColor="text1"/>
          <w:sz w:val="28"/>
          <w:szCs w:val="28"/>
        </w:rPr>
      </w:pPr>
      <w:r>
        <w:rPr>
          <w:rFonts w:hint="eastAsia" w:ascii="宋体" w:hAnsi="宋体" w:cs="宋体"/>
          <w:color w:val="000000" w:themeColor="text1"/>
          <w:sz w:val="28"/>
          <w:szCs w:val="28"/>
        </w:rPr>
        <w:t xml:space="preserve">  开标地点：</w:t>
      </w:r>
      <w:bookmarkEnd w:id="23"/>
      <w:bookmarkStart w:id="24" w:name="_Toc215857448"/>
      <w:r>
        <w:rPr>
          <w:rFonts w:hint="eastAsia" w:ascii="宋体" w:hAnsi="宋体" w:cs="宋体"/>
          <w:color w:val="000000" w:themeColor="text1"/>
          <w:sz w:val="28"/>
          <w:szCs w:val="28"/>
        </w:rPr>
        <w:t>扬州市广陵区立新路14号</w:t>
      </w:r>
    </w:p>
    <w:p w14:paraId="011467F3">
      <w:pPr>
        <w:pStyle w:val="7"/>
        <w:adjustRightInd w:val="0"/>
        <w:snapToGrid w:val="0"/>
        <w:spacing w:line="360" w:lineRule="auto"/>
        <w:ind w:firstLineChars="0"/>
        <w:rPr>
          <w:rFonts w:ascii="宋体" w:eastAsia="宋体" w:cs="宋体"/>
          <w:szCs w:val="28"/>
        </w:rPr>
      </w:pPr>
      <w:r>
        <w:rPr>
          <w:rFonts w:hint="eastAsia" w:ascii="宋体" w:eastAsia="宋体" w:cs="宋体"/>
          <w:szCs w:val="28"/>
        </w:rPr>
        <w:t>（三）招标人拒绝接收任何迟到的投标文件。</w:t>
      </w:r>
    </w:p>
    <w:p w14:paraId="3F10C587">
      <w:pPr>
        <w:pStyle w:val="7"/>
        <w:adjustRightInd w:val="0"/>
        <w:snapToGrid w:val="0"/>
        <w:spacing w:line="360" w:lineRule="auto"/>
        <w:ind w:firstLine="562" w:firstLineChars="0"/>
        <w:rPr>
          <w:rFonts w:ascii="宋体" w:eastAsia="宋体" w:cs="宋体"/>
          <w:b/>
          <w:szCs w:val="28"/>
        </w:rPr>
      </w:pPr>
      <w:r>
        <w:rPr>
          <w:rFonts w:hint="eastAsia" w:ascii="宋体" w:eastAsia="宋体" w:cs="宋体"/>
          <w:b/>
          <w:szCs w:val="28"/>
        </w:rPr>
        <w:t>十、投标价格</w:t>
      </w:r>
    </w:p>
    <w:p w14:paraId="20CB0630">
      <w:pPr>
        <w:pStyle w:val="7"/>
        <w:adjustRightInd w:val="0"/>
        <w:snapToGrid w:val="0"/>
        <w:spacing w:line="360" w:lineRule="auto"/>
        <w:ind w:firstLineChars="0"/>
        <w:rPr>
          <w:rFonts w:ascii="宋体" w:eastAsia="宋体" w:cs="宋体"/>
          <w:b/>
          <w:szCs w:val="28"/>
        </w:rPr>
      </w:pPr>
      <w:r>
        <w:rPr>
          <w:rFonts w:hint="eastAsia" w:ascii="宋体" w:eastAsia="宋体" w:cs="宋体"/>
          <w:szCs w:val="28"/>
        </w:rPr>
        <w:t>为便于</w:t>
      </w:r>
      <w:bookmarkEnd w:id="24"/>
      <w:bookmarkStart w:id="25" w:name="_Toc215857449"/>
      <w:r>
        <w:rPr>
          <w:rFonts w:hint="eastAsia" w:ascii="宋体" w:eastAsia="宋体" w:cs="宋体"/>
          <w:szCs w:val="28"/>
        </w:rPr>
        <w:t>开标，投标人应严格按照招标文件“投标报价表”的格式规定填写投标报价表。</w:t>
      </w:r>
    </w:p>
    <w:bookmarkEnd w:id="25"/>
    <w:p w14:paraId="499456E6">
      <w:pPr>
        <w:pStyle w:val="7"/>
        <w:adjustRightInd w:val="0"/>
        <w:snapToGrid w:val="0"/>
        <w:spacing w:line="360" w:lineRule="auto"/>
        <w:ind w:firstLineChars="0"/>
        <w:rPr>
          <w:rFonts w:ascii="宋体" w:eastAsia="宋体" w:cs="宋体"/>
          <w:b/>
          <w:szCs w:val="28"/>
        </w:rPr>
      </w:pPr>
      <w:r>
        <w:rPr>
          <w:rFonts w:hint="eastAsia" w:ascii="宋体" w:eastAsia="宋体" w:cs="宋体"/>
          <w:b/>
          <w:szCs w:val="28"/>
        </w:rPr>
        <w:t>十一、评标办法</w:t>
      </w:r>
    </w:p>
    <w:p w14:paraId="42628BB7">
      <w:pPr>
        <w:pStyle w:val="7"/>
        <w:adjustRightInd w:val="0"/>
        <w:snapToGrid w:val="0"/>
        <w:spacing w:line="360" w:lineRule="auto"/>
        <w:ind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1、评标委员会采用经评审的</w:t>
      </w:r>
      <w:bookmarkStart w:id="32" w:name="_GoBack"/>
      <w:bookmarkEnd w:id="32"/>
      <w:r>
        <w:rPr>
          <w:rFonts w:hint="eastAsia" w:ascii="宋体" w:hAnsi="宋体" w:eastAsia="宋体" w:cs="宋体"/>
          <w:kern w:val="2"/>
          <w:sz w:val="28"/>
          <w:szCs w:val="28"/>
          <w:lang w:val="en-US" w:eastAsia="zh-CN" w:bidi="ar-SA"/>
        </w:rPr>
        <w:t>最低投标价法</w:t>
      </w:r>
      <w:r>
        <w:rPr>
          <w:rFonts w:hint="eastAsia" w:ascii="宋体" w:hAnsi="宋体" w:eastAsia="宋体" w:cs="宋体"/>
          <w:kern w:val="2"/>
          <w:sz w:val="28"/>
          <w:szCs w:val="28"/>
          <w:lang w:val="en-US" w:eastAsia="zh-CN" w:bidi="ar-SA"/>
        </w:rPr>
        <w:t>确定中标人。</w:t>
      </w:r>
    </w:p>
    <w:p w14:paraId="1A0327CD">
      <w:pPr>
        <w:pStyle w:val="7"/>
        <w:adjustRightInd w:val="0"/>
        <w:snapToGrid w:val="0"/>
        <w:spacing w:line="360" w:lineRule="auto"/>
        <w:ind w:firstLineChars="0"/>
        <w:rPr>
          <w:rFonts w:ascii="宋体" w:eastAsia="宋体" w:cs="宋体"/>
          <w:szCs w:val="28"/>
        </w:rPr>
      </w:pPr>
      <w:r>
        <w:rPr>
          <w:rFonts w:hint="eastAsia" w:ascii="宋体" w:eastAsia="宋体" w:cs="宋体"/>
          <w:szCs w:val="28"/>
        </w:rPr>
        <w:t>2、如果遇到相同报价的情况，由评标委员会进行评审决定。</w:t>
      </w:r>
    </w:p>
    <w:p w14:paraId="7FC71D63">
      <w:pPr>
        <w:pStyle w:val="7"/>
        <w:adjustRightInd w:val="0"/>
        <w:snapToGrid w:val="0"/>
        <w:spacing w:line="360" w:lineRule="auto"/>
        <w:ind w:firstLineChars="0"/>
        <w:rPr>
          <w:rFonts w:ascii="宋体" w:eastAsia="宋体" w:cs="宋体"/>
          <w:b/>
          <w:szCs w:val="28"/>
        </w:rPr>
      </w:pPr>
      <w:bookmarkStart w:id="26" w:name="_Toc216420222"/>
      <w:bookmarkStart w:id="27" w:name="_Toc216342221"/>
      <w:r>
        <w:rPr>
          <w:rFonts w:hint="eastAsia" w:ascii="宋体" w:eastAsia="宋体" w:cs="宋体"/>
          <w:b/>
          <w:szCs w:val="28"/>
        </w:rPr>
        <w:t>十二、合同付款方式</w:t>
      </w:r>
    </w:p>
    <w:bookmarkEnd w:id="26"/>
    <w:bookmarkEnd w:id="27"/>
    <w:p w14:paraId="4702E17A">
      <w:pPr>
        <w:pStyle w:val="7"/>
        <w:adjustRightInd w:val="0"/>
        <w:snapToGrid w:val="0"/>
        <w:spacing w:line="360" w:lineRule="auto"/>
        <w:ind w:firstLineChars="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开具保单后，乙方提供符合税务部门要求的增值税专用发票，一次性付清保费</w:t>
      </w:r>
      <w:r>
        <w:rPr>
          <w:rFonts w:hint="eastAsia" w:ascii="宋体" w:eastAsia="宋体" w:cs="宋体"/>
          <w:szCs w:val="28"/>
        </w:rPr>
        <w:t>。</w:t>
      </w:r>
    </w:p>
    <w:p w14:paraId="58C03F18">
      <w:pPr>
        <w:pStyle w:val="4"/>
        <w:adjustRightInd w:val="0"/>
        <w:snapToGrid w:val="0"/>
        <w:spacing w:line="360" w:lineRule="auto"/>
        <w:ind w:firstLine="560" w:firstLineChars="200"/>
        <w:jc w:val="center"/>
        <w:rPr>
          <w:rStyle w:val="16"/>
          <w:rFonts w:ascii="宋体" w:hAnsi="宋体" w:cs="宋体"/>
          <w:bCs/>
          <w:sz w:val="32"/>
          <w:szCs w:val="32"/>
        </w:rPr>
      </w:pPr>
      <w:r>
        <w:rPr>
          <w:rStyle w:val="16"/>
          <w:rFonts w:hint="eastAsia" w:ascii="宋体" w:hAnsi="宋体" w:cs="宋体"/>
          <w:b w:val="0"/>
          <w:sz w:val="28"/>
          <w:szCs w:val="28"/>
        </w:rPr>
        <w:br w:type="page"/>
      </w:r>
      <w:r>
        <w:rPr>
          <w:rStyle w:val="16"/>
          <w:rFonts w:hint="eastAsia" w:ascii="宋体" w:hAnsi="宋体" w:cs="宋体"/>
          <w:bCs/>
          <w:sz w:val="32"/>
          <w:szCs w:val="32"/>
        </w:rPr>
        <w:t>第三章  保险方案</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187"/>
        <w:gridCol w:w="284"/>
        <w:gridCol w:w="7938"/>
      </w:tblGrid>
      <w:tr w14:paraId="6ECE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 w:hRule="atLeast"/>
          <w:jc w:val="center"/>
        </w:trPr>
        <w:tc>
          <w:tcPr>
            <w:tcW w:w="1187" w:type="dxa"/>
            <w:noWrap/>
          </w:tcPr>
          <w:p w14:paraId="116FAFCC">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险种1</w:t>
            </w:r>
          </w:p>
        </w:tc>
        <w:tc>
          <w:tcPr>
            <w:tcW w:w="284" w:type="dxa"/>
            <w:noWrap/>
          </w:tcPr>
          <w:p w14:paraId="6B1349B8">
            <w:pPr>
              <w:adjustRightInd w:val="0"/>
              <w:snapToGrid w:val="0"/>
              <w:spacing w:line="276" w:lineRule="auto"/>
              <w:jc w:val="center"/>
              <w:rPr>
                <w:rFonts w:ascii="宋体" w:hAnsi="宋体" w:cs="宋体"/>
                <w:caps/>
                <w:spacing w:val="20"/>
                <w:sz w:val="24"/>
                <w:szCs w:val="24"/>
              </w:rPr>
            </w:pPr>
            <w:r>
              <w:rPr>
                <w:rFonts w:hint="eastAsia" w:ascii="宋体" w:hAnsi="宋体" w:cs="宋体"/>
                <w:caps/>
                <w:spacing w:val="20"/>
                <w:sz w:val="24"/>
                <w:szCs w:val="24"/>
              </w:rPr>
              <w:t>：</w:t>
            </w:r>
          </w:p>
        </w:tc>
        <w:tc>
          <w:tcPr>
            <w:tcW w:w="7938" w:type="dxa"/>
            <w:noWrap/>
          </w:tcPr>
          <w:p w14:paraId="131E124C">
            <w:pPr>
              <w:spacing w:line="276" w:lineRule="auto"/>
              <w:rPr>
                <w:rFonts w:ascii="宋体" w:hAnsi="宋体" w:cs="宋体"/>
                <w:b/>
                <w:sz w:val="24"/>
                <w:szCs w:val="24"/>
              </w:rPr>
            </w:pPr>
            <w:r>
              <w:rPr>
                <w:rFonts w:hint="eastAsia" w:ascii="宋体" w:hAnsi="宋体" w:cs="宋体"/>
                <w:b/>
                <w:sz w:val="24"/>
                <w:szCs w:val="24"/>
              </w:rPr>
              <w:t>安全生产责任险</w:t>
            </w:r>
          </w:p>
        </w:tc>
      </w:tr>
      <w:tr w14:paraId="76A2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32" w:hRule="atLeast"/>
          <w:jc w:val="center"/>
        </w:trPr>
        <w:tc>
          <w:tcPr>
            <w:tcW w:w="1187" w:type="dxa"/>
            <w:noWrap/>
          </w:tcPr>
          <w:p w14:paraId="6356A648">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赔偿项目及赔偿限额</w:t>
            </w:r>
          </w:p>
        </w:tc>
        <w:tc>
          <w:tcPr>
            <w:tcW w:w="284" w:type="dxa"/>
            <w:noWrap/>
          </w:tcPr>
          <w:p w14:paraId="325F1260">
            <w:pPr>
              <w:adjustRightInd w:val="0"/>
              <w:snapToGrid w:val="0"/>
              <w:spacing w:line="276" w:lineRule="auto"/>
              <w:jc w:val="center"/>
              <w:rPr>
                <w:rFonts w:ascii="宋体" w:hAnsi="宋体" w:cs="宋体"/>
                <w:spacing w:val="20"/>
                <w:sz w:val="24"/>
                <w:szCs w:val="24"/>
              </w:rPr>
            </w:pPr>
            <w:r>
              <w:rPr>
                <w:rFonts w:hint="eastAsia" w:ascii="宋体" w:hAnsi="宋体" w:cs="宋体"/>
                <w:caps/>
                <w:spacing w:val="20"/>
                <w:sz w:val="24"/>
                <w:szCs w:val="24"/>
              </w:rPr>
              <w:t>：</w:t>
            </w:r>
          </w:p>
        </w:tc>
        <w:tc>
          <w:tcPr>
            <w:tcW w:w="7938" w:type="dxa"/>
            <w:noWrap/>
            <w:vAlign w:val="center"/>
          </w:tcPr>
          <w:p w14:paraId="11C1CBCB">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1.从业人员责任限额：每人死亡伤残赔偿限额30万、医疗赔偿额3万，误工费每人每天100元，每次不超过90天，最高180天，免赔5天。</w:t>
            </w:r>
          </w:p>
          <w:p w14:paraId="462B3888">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2.第三者责任限额：累计赔偿限额为500万，每人死亡伤残赔偿限额30万、医疗赔偿额3万。</w:t>
            </w:r>
          </w:p>
          <w:p w14:paraId="0FF67F71">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 xml:space="preserve"> 3.搜救费用：累计及每次事故限额10万，每次事故搜救费用免赔额1000元或搜救费用的10%，两者以高者为准。</w:t>
            </w:r>
          </w:p>
          <w:p w14:paraId="1A2E2504">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4.承保人员为公司全体员工共计</w:t>
            </w:r>
            <w:r>
              <w:rPr>
                <w:rFonts w:hint="eastAsia" w:ascii="宋体" w:hAnsi="宋体" w:cs="宋体"/>
                <w:spacing w:val="20"/>
                <w:sz w:val="24"/>
                <w:szCs w:val="24"/>
                <w:lang w:val="en-US" w:eastAsia="zh-CN"/>
              </w:rPr>
              <w:t>72</w:t>
            </w:r>
            <w:r>
              <w:rPr>
                <w:rFonts w:hint="eastAsia" w:ascii="宋体" w:hAnsi="宋体" w:cs="宋体"/>
                <w:spacing w:val="20"/>
                <w:sz w:val="24"/>
                <w:szCs w:val="24"/>
              </w:rPr>
              <w:t>人.</w:t>
            </w:r>
          </w:p>
        </w:tc>
      </w:tr>
      <w:tr w14:paraId="0AF7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86" w:hRule="atLeast"/>
          <w:jc w:val="center"/>
        </w:trPr>
        <w:tc>
          <w:tcPr>
            <w:tcW w:w="1187" w:type="dxa"/>
            <w:noWrap/>
          </w:tcPr>
          <w:p w14:paraId="5D177B64">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免赔额</w:t>
            </w:r>
          </w:p>
        </w:tc>
        <w:tc>
          <w:tcPr>
            <w:tcW w:w="284" w:type="dxa"/>
            <w:noWrap/>
          </w:tcPr>
          <w:p w14:paraId="2B40DE4D">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14:paraId="66B28ACD">
            <w:pPr>
              <w:adjustRightInd w:val="0"/>
              <w:snapToGrid w:val="0"/>
              <w:spacing w:line="276" w:lineRule="auto"/>
              <w:rPr>
                <w:rFonts w:ascii="宋体" w:hAnsi="宋体" w:cs="宋体"/>
                <w:color w:val="000000"/>
                <w:sz w:val="24"/>
                <w:szCs w:val="24"/>
              </w:rPr>
            </w:pPr>
          </w:p>
        </w:tc>
      </w:tr>
      <w:tr w14:paraId="3A68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4" w:hRule="atLeast"/>
          <w:jc w:val="center"/>
        </w:trPr>
        <w:tc>
          <w:tcPr>
            <w:tcW w:w="1187" w:type="dxa"/>
            <w:noWrap/>
          </w:tcPr>
          <w:p w14:paraId="060E393B">
            <w:pPr>
              <w:adjustRightInd w:val="0"/>
              <w:snapToGrid w:val="0"/>
              <w:spacing w:line="276" w:lineRule="auto"/>
              <w:rPr>
                <w:rFonts w:ascii="宋体" w:hAnsi="宋体" w:cs="宋体"/>
                <w:b/>
                <w:sz w:val="24"/>
                <w:szCs w:val="24"/>
              </w:rPr>
            </w:pPr>
            <w:r>
              <w:rPr>
                <w:rFonts w:hint="eastAsia" w:ascii="宋体" w:hAnsi="宋体" w:cs="宋体"/>
                <w:b/>
                <w:sz w:val="24"/>
                <w:szCs w:val="24"/>
              </w:rPr>
              <w:t>费率</w:t>
            </w:r>
          </w:p>
        </w:tc>
        <w:tc>
          <w:tcPr>
            <w:tcW w:w="284" w:type="dxa"/>
            <w:noWrap/>
          </w:tcPr>
          <w:p w14:paraId="4BFF0411">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14:paraId="374DB3D2">
            <w:pPr>
              <w:adjustRightInd w:val="0"/>
              <w:snapToGrid w:val="0"/>
              <w:spacing w:line="276" w:lineRule="auto"/>
              <w:rPr>
                <w:rFonts w:ascii="宋体" w:hAnsi="宋体" w:cs="宋体"/>
                <w:color w:val="000000"/>
                <w:sz w:val="24"/>
                <w:szCs w:val="24"/>
              </w:rPr>
            </w:pPr>
          </w:p>
        </w:tc>
      </w:tr>
      <w:tr w14:paraId="3100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187" w:type="dxa"/>
            <w:noWrap/>
          </w:tcPr>
          <w:p w14:paraId="5A1D2BCA">
            <w:pPr>
              <w:adjustRightInd w:val="0"/>
              <w:snapToGrid w:val="0"/>
              <w:spacing w:line="276" w:lineRule="auto"/>
              <w:rPr>
                <w:rFonts w:ascii="宋体" w:hAnsi="宋体" w:cs="宋体"/>
                <w:b/>
                <w:sz w:val="24"/>
                <w:szCs w:val="24"/>
              </w:rPr>
            </w:pPr>
            <w:r>
              <w:rPr>
                <w:rFonts w:hint="eastAsia" w:ascii="宋体" w:hAnsi="宋体" w:cs="宋体"/>
                <w:b/>
                <w:sz w:val="24"/>
                <w:szCs w:val="24"/>
              </w:rPr>
              <w:t>保险费</w:t>
            </w:r>
          </w:p>
        </w:tc>
        <w:tc>
          <w:tcPr>
            <w:tcW w:w="284" w:type="dxa"/>
            <w:noWrap/>
          </w:tcPr>
          <w:p w14:paraId="69FA626A">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14:paraId="4BDCCD33">
            <w:pPr>
              <w:adjustRightInd w:val="0"/>
              <w:snapToGrid w:val="0"/>
              <w:spacing w:line="276" w:lineRule="auto"/>
              <w:rPr>
                <w:rFonts w:ascii="宋体" w:hAnsi="宋体" w:cs="宋体"/>
                <w:color w:val="000000"/>
                <w:sz w:val="24"/>
                <w:szCs w:val="24"/>
              </w:rPr>
            </w:pPr>
          </w:p>
        </w:tc>
      </w:tr>
      <w:tr w14:paraId="639F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187" w:type="dxa"/>
            <w:noWrap/>
          </w:tcPr>
          <w:p w14:paraId="762A2E1B">
            <w:pPr>
              <w:adjustRightInd w:val="0"/>
              <w:snapToGrid w:val="0"/>
              <w:spacing w:line="276" w:lineRule="auto"/>
              <w:rPr>
                <w:rFonts w:ascii="宋体" w:hAnsi="宋体" w:cs="宋体"/>
                <w:b/>
                <w:sz w:val="24"/>
                <w:szCs w:val="24"/>
              </w:rPr>
            </w:pPr>
            <w:r>
              <w:rPr>
                <w:rFonts w:hint="eastAsia" w:ascii="宋体" w:hAnsi="宋体" w:cs="宋体"/>
                <w:b/>
                <w:sz w:val="24"/>
                <w:szCs w:val="24"/>
              </w:rPr>
              <w:t>特别说明</w:t>
            </w:r>
          </w:p>
        </w:tc>
        <w:tc>
          <w:tcPr>
            <w:tcW w:w="284" w:type="dxa"/>
            <w:noWrap/>
          </w:tcPr>
          <w:p w14:paraId="0A5F18A1">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14:paraId="34E64FC5">
            <w:pPr>
              <w:adjustRightInd w:val="0"/>
              <w:snapToGrid w:val="0"/>
              <w:spacing w:line="276" w:lineRule="auto"/>
              <w:rPr>
                <w:rFonts w:ascii="宋体" w:hAnsi="宋体" w:cs="宋体"/>
                <w:color w:val="000000"/>
                <w:sz w:val="24"/>
                <w:szCs w:val="24"/>
              </w:rPr>
            </w:pPr>
            <w:r>
              <w:rPr>
                <w:rFonts w:hint="eastAsia" w:ascii="宋体" w:hAnsi="宋体" w:cs="宋体"/>
                <w:color w:val="000000"/>
                <w:sz w:val="24"/>
                <w:szCs w:val="24"/>
                <w:shd w:val="clear" w:color="auto" w:fill="FFFFFF"/>
              </w:rPr>
              <w:t>该项目首年保费参照扬州市政府相关规定执行。</w:t>
            </w:r>
          </w:p>
        </w:tc>
      </w:tr>
    </w:tbl>
    <w:p w14:paraId="7CCB133D">
      <w:pPr>
        <w:widowControl/>
        <w:spacing w:before="100" w:beforeAutospacing="1" w:after="75"/>
        <w:outlineLvl w:val="3"/>
        <w:rPr>
          <w:rFonts w:ascii="仿宋" w:hAnsi="仿宋" w:eastAsia="仿宋" w:cs="仿宋"/>
          <w:b/>
          <w:bCs/>
          <w:kern w:val="0"/>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187"/>
        <w:gridCol w:w="284"/>
        <w:gridCol w:w="7938"/>
      </w:tblGrid>
      <w:tr w14:paraId="7042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 w:hRule="atLeast"/>
          <w:jc w:val="center"/>
        </w:trPr>
        <w:tc>
          <w:tcPr>
            <w:tcW w:w="1187" w:type="dxa"/>
            <w:noWrap/>
          </w:tcPr>
          <w:p w14:paraId="7812E865">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险种2</w:t>
            </w:r>
          </w:p>
        </w:tc>
        <w:tc>
          <w:tcPr>
            <w:tcW w:w="284" w:type="dxa"/>
            <w:noWrap/>
          </w:tcPr>
          <w:p w14:paraId="7EA89056">
            <w:pPr>
              <w:adjustRightInd w:val="0"/>
              <w:snapToGrid w:val="0"/>
              <w:spacing w:line="276" w:lineRule="auto"/>
              <w:jc w:val="center"/>
              <w:rPr>
                <w:rFonts w:ascii="宋体" w:hAnsi="宋体" w:cs="宋体"/>
                <w:caps/>
                <w:spacing w:val="20"/>
                <w:sz w:val="24"/>
                <w:szCs w:val="24"/>
              </w:rPr>
            </w:pPr>
            <w:r>
              <w:rPr>
                <w:rFonts w:hint="eastAsia" w:ascii="宋体" w:hAnsi="宋体" w:cs="宋体"/>
                <w:caps/>
                <w:spacing w:val="20"/>
                <w:sz w:val="24"/>
                <w:szCs w:val="24"/>
              </w:rPr>
              <w:t>：</w:t>
            </w:r>
          </w:p>
        </w:tc>
        <w:tc>
          <w:tcPr>
            <w:tcW w:w="7938" w:type="dxa"/>
            <w:noWrap/>
          </w:tcPr>
          <w:p w14:paraId="3B710B45">
            <w:pPr>
              <w:spacing w:line="276" w:lineRule="auto"/>
              <w:rPr>
                <w:rFonts w:ascii="宋体" w:hAnsi="宋体" w:cs="宋体"/>
                <w:b/>
                <w:sz w:val="24"/>
                <w:szCs w:val="24"/>
              </w:rPr>
            </w:pPr>
            <w:r>
              <w:rPr>
                <w:rFonts w:hint="eastAsia" w:ascii="宋体" w:hAnsi="宋体" w:cs="宋体"/>
                <w:b/>
                <w:sz w:val="24"/>
                <w:szCs w:val="24"/>
              </w:rPr>
              <w:t>雇主责任险</w:t>
            </w:r>
          </w:p>
        </w:tc>
      </w:tr>
      <w:tr w14:paraId="2AA2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32" w:hRule="atLeast"/>
          <w:jc w:val="center"/>
        </w:trPr>
        <w:tc>
          <w:tcPr>
            <w:tcW w:w="1187" w:type="dxa"/>
            <w:noWrap/>
          </w:tcPr>
          <w:p w14:paraId="275E88E8">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赔偿项目及赔偿限额</w:t>
            </w:r>
          </w:p>
        </w:tc>
        <w:tc>
          <w:tcPr>
            <w:tcW w:w="284" w:type="dxa"/>
            <w:noWrap/>
          </w:tcPr>
          <w:p w14:paraId="01A814B8">
            <w:pPr>
              <w:adjustRightInd w:val="0"/>
              <w:snapToGrid w:val="0"/>
              <w:spacing w:line="276" w:lineRule="auto"/>
              <w:jc w:val="center"/>
              <w:rPr>
                <w:rFonts w:ascii="宋体" w:hAnsi="宋体" w:cs="宋体"/>
                <w:spacing w:val="20"/>
                <w:sz w:val="24"/>
                <w:szCs w:val="24"/>
              </w:rPr>
            </w:pPr>
            <w:r>
              <w:rPr>
                <w:rFonts w:hint="eastAsia" w:ascii="宋体" w:hAnsi="宋体" w:cs="宋体"/>
                <w:caps/>
                <w:spacing w:val="20"/>
                <w:sz w:val="24"/>
                <w:szCs w:val="24"/>
              </w:rPr>
              <w:t>：</w:t>
            </w:r>
          </w:p>
        </w:tc>
        <w:tc>
          <w:tcPr>
            <w:tcW w:w="7938" w:type="dxa"/>
            <w:noWrap/>
            <w:vAlign w:val="center"/>
          </w:tcPr>
          <w:p w14:paraId="18BC7DA4">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1.每人意外伤亡责任限额50万元；每人意外医疗费用责任限额5万元，意外医疗扣除人民币100元免赔额后，在保险金额范围内，按80%比例给付意外医疗保险金；误工费为60元/天,每次不超过90天,最高180天;免赔5天。</w:t>
            </w:r>
          </w:p>
          <w:p w14:paraId="58380A5B">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2.附上下班责任（含上下班一切意外险）。</w:t>
            </w:r>
          </w:p>
        </w:tc>
      </w:tr>
      <w:tr w14:paraId="2606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34" w:hRule="atLeast"/>
          <w:jc w:val="center"/>
        </w:trPr>
        <w:tc>
          <w:tcPr>
            <w:tcW w:w="1187" w:type="dxa"/>
            <w:noWrap/>
          </w:tcPr>
          <w:p w14:paraId="71EC0BB3">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免赔额</w:t>
            </w:r>
          </w:p>
        </w:tc>
        <w:tc>
          <w:tcPr>
            <w:tcW w:w="284" w:type="dxa"/>
            <w:noWrap/>
          </w:tcPr>
          <w:p w14:paraId="736971F9">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14:paraId="496F7CCF">
            <w:pPr>
              <w:adjustRightInd w:val="0"/>
              <w:snapToGrid w:val="0"/>
              <w:spacing w:line="276" w:lineRule="auto"/>
              <w:rPr>
                <w:rFonts w:ascii="宋体" w:hAnsi="宋体" w:cs="宋体"/>
                <w:color w:val="000000"/>
                <w:sz w:val="24"/>
                <w:szCs w:val="24"/>
              </w:rPr>
            </w:pPr>
          </w:p>
        </w:tc>
      </w:tr>
      <w:tr w14:paraId="3418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75" w:hRule="atLeast"/>
          <w:jc w:val="center"/>
        </w:trPr>
        <w:tc>
          <w:tcPr>
            <w:tcW w:w="1187" w:type="dxa"/>
            <w:noWrap/>
          </w:tcPr>
          <w:p w14:paraId="7BB83C9F">
            <w:pPr>
              <w:adjustRightInd w:val="0"/>
              <w:snapToGrid w:val="0"/>
              <w:spacing w:line="276" w:lineRule="auto"/>
              <w:rPr>
                <w:rFonts w:ascii="宋体" w:hAnsi="宋体" w:cs="宋体"/>
                <w:b/>
                <w:sz w:val="24"/>
                <w:szCs w:val="24"/>
              </w:rPr>
            </w:pPr>
            <w:r>
              <w:rPr>
                <w:rFonts w:hint="eastAsia" w:ascii="宋体" w:hAnsi="宋体" w:cs="宋体"/>
                <w:b/>
                <w:sz w:val="24"/>
                <w:szCs w:val="24"/>
              </w:rPr>
              <w:t>费率</w:t>
            </w:r>
          </w:p>
        </w:tc>
        <w:tc>
          <w:tcPr>
            <w:tcW w:w="284" w:type="dxa"/>
            <w:noWrap/>
          </w:tcPr>
          <w:p w14:paraId="0C346FB2">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14:paraId="5E3C2BFA">
            <w:pPr>
              <w:adjustRightInd w:val="0"/>
              <w:snapToGrid w:val="0"/>
              <w:spacing w:line="276" w:lineRule="auto"/>
              <w:rPr>
                <w:rFonts w:ascii="宋体" w:hAnsi="宋体" w:cs="宋体"/>
                <w:color w:val="000000"/>
                <w:sz w:val="24"/>
                <w:szCs w:val="24"/>
              </w:rPr>
            </w:pPr>
          </w:p>
        </w:tc>
      </w:tr>
      <w:tr w14:paraId="2581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187" w:type="dxa"/>
            <w:noWrap/>
          </w:tcPr>
          <w:p w14:paraId="6CEAA2F7">
            <w:pPr>
              <w:adjustRightInd w:val="0"/>
              <w:snapToGrid w:val="0"/>
              <w:spacing w:line="276" w:lineRule="auto"/>
              <w:rPr>
                <w:rFonts w:ascii="宋体" w:hAnsi="宋体" w:cs="宋体"/>
                <w:b/>
                <w:sz w:val="24"/>
                <w:szCs w:val="24"/>
              </w:rPr>
            </w:pPr>
            <w:r>
              <w:rPr>
                <w:rFonts w:hint="eastAsia" w:ascii="宋体" w:hAnsi="宋体" w:cs="宋体"/>
                <w:b/>
                <w:sz w:val="24"/>
                <w:szCs w:val="24"/>
              </w:rPr>
              <w:t>保险费</w:t>
            </w:r>
          </w:p>
        </w:tc>
        <w:tc>
          <w:tcPr>
            <w:tcW w:w="284" w:type="dxa"/>
            <w:noWrap/>
          </w:tcPr>
          <w:p w14:paraId="19C37FAF">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14:paraId="2721BC0B">
            <w:pPr>
              <w:adjustRightInd w:val="0"/>
              <w:snapToGrid w:val="0"/>
              <w:spacing w:line="276" w:lineRule="auto"/>
              <w:rPr>
                <w:rFonts w:ascii="宋体" w:hAnsi="宋体" w:cs="宋体"/>
                <w:color w:val="000000"/>
                <w:sz w:val="24"/>
                <w:szCs w:val="24"/>
              </w:rPr>
            </w:pPr>
          </w:p>
        </w:tc>
      </w:tr>
      <w:tr w14:paraId="0C2B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187" w:type="dxa"/>
            <w:noWrap/>
          </w:tcPr>
          <w:p w14:paraId="7418BAB6">
            <w:pPr>
              <w:adjustRightInd w:val="0"/>
              <w:snapToGrid w:val="0"/>
              <w:spacing w:line="276" w:lineRule="auto"/>
              <w:rPr>
                <w:rFonts w:ascii="宋体" w:hAnsi="宋体" w:cs="宋体"/>
                <w:b/>
                <w:sz w:val="24"/>
                <w:szCs w:val="24"/>
              </w:rPr>
            </w:pPr>
            <w:r>
              <w:rPr>
                <w:rFonts w:hint="eastAsia" w:ascii="宋体" w:hAnsi="宋体" w:cs="宋体"/>
                <w:b/>
                <w:sz w:val="24"/>
                <w:szCs w:val="24"/>
              </w:rPr>
              <w:t>特别说明</w:t>
            </w:r>
          </w:p>
        </w:tc>
        <w:tc>
          <w:tcPr>
            <w:tcW w:w="284" w:type="dxa"/>
            <w:noWrap/>
          </w:tcPr>
          <w:p w14:paraId="2DC17794">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14:paraId="21F570FF">
            <w:pPr>
              <w:adjustRightInd w:val="0"/>
              <w:snapToGrid w:val="0"/>
              <w:spacing w:line="276" w:lineRule="auto"/>
              <w:rPr>
                <w:rFonts w:ascii="宋体" w:hAnsi="宋体" w:cs="宋体"/>
                <w:color w:val="000000"/>
                <w:sz w:val="24"/>
                <w:szCs w:val="24"/>
              </w:rPr>
            </w:pPr>
            <w:r>
              <w:rPr>
                <w:rFonts w:hint="eastAsia" w:ascii="宋体" w:hAnsi="宋体" w:cs="宋体"/>
                <w:color w:val="000000"/>
                <w:sz w:val="24"/>
                <w:szCs w:val="24"/>
                <w:shd w:val="clear" w:color="auto" w:fill="FFFFFF"/>
              </w:rPr>
              <w:t>该项目首年保费参照扬州市政府相关规定执行。</w:t>
            </w:r>
          </w:p>
        </w:tc>
      </w:tr>
    </w:tbl>
    <w:p w14:paraId="1690B544">
      <w:pPr>
        <w:pStyle w:val="2"/>
        <w:spacing w:before="120" w:after="120"/>
        <w:jc w:val="center"/>
        <w:rPr>
          <w:rStyle w:val="16"/>
          <w:rFonts w:ascii="仿宋" w:hAnsi="仿宋" w:eastAsia="仿宋" w:cs="仿宋"/>
          <w:b/>
          <w:sz w:val="28"/>
          <w:szCs w:val="28"/>
        </w:rPr>
      </w:pPr>
    </w:p>
    <w:p w14:paraId="4C3539BE">
      <w:pPr>
        <w:pStyle w:val="2"/>
        <w:spacing w:before="120" w:after="120"/>
        <w:jc w:val="center"/>
        <w:rPr>
          <w:rFonts w:ascii="仿宋" w:hAnsi="仿宋" w:eastAsia="仿宋" w:cs="仿宋"/>
          <w:kern w:val="44"/>
          <w:sz w:val="28"/>
          <w:szCs w:val="28"/>
        </w:rPr>
      </w:pPr>
      <w:r>
        <w:rPr>
          <w:rStyle w:val="16"/>
          <w:rFonts w:hint="eastAsia" w:ascii="仿宋" w:hAnsi="仿宋" w:eastAsia="仿宋" w:cs="仿宋"/>
          <w:b/>
          <w:sz w:val="32"/>
          <w:szCs w:val="32"/>
        </w:rPr>
        <w:t>第四章  投标人基本</w:t>
      </w:r>
      <w:bookmarkStart w:id="28" w:name="_Toc197847005"/>
      <w:r>
        <w:rPr>
          <w:rStyle w:val="16"/>
          <w:rFonts w:hint="eastAsia" w:ascii="仿宋" w:hAnsi="仿宋" w:eastAsia="仿宋" w:cs="仿宋"/>
          <w:b/>
          <w:sz w:val="32"/>
          <w:szCs w:val="32"/>
        </w:rPr>
        <w:t>服务要求</w:t>
      </w:r>
    </w:p>
    <w:p w14:paraId="0EEC8760">
      <w:pPr>
        <w:ind w:firstLine="562" w:firstLineChars="200"/>
        <w:rPr>
          <w:rFonts w:ascii="仿宋" w:hAnsi="仿宋" w:eastAsia="仿宋" w:cs="仿宋"/>
          <w:sz w:val="28"/>
          <w:szCs w:val="28"/>
        </w:rPr>
      </w:pPr>
      <w:r>
        <w:rPr>
          <w:rFonts w:hint="eastAsia" w:ascii="仿宋" w:hAnsi="仿宋" w:eastAsia="仿宋" w:cs="仿宋"/>
          <w:b/>
          <w:sz w:val="28"/>
          <w:szCs w:val="28"/>
        </w:rPr>
        <w:t>投标</w:t>
      </w:r>
      <w:bookmarkEnd w:id="28"/>
      <w:r>
        <w:rPr>
          <w:rFonts w:hint="eastAsia" w:ascii="仿宋" w:hAnsi="仿宋" w:eastAsia="仿宋" w:cs="仿宋"/>
          <w:b/>
          <w:sz w:val="28"/>
          <w:szCs w:val="28"/>
        </w:rPr>
        <w:t>人一旦中标成为本保险项目承保人（以下简称保险人），应履行以下基本服务承诺：</w:t>
      </w:r>
    </w:p>
    <w:p w14:paraId="7F9D84F9">
      <w:pPr>
        <w:spacing w:beforeLines="50" w:line="360" w:lineRule="auto"/>
        <w:ind w:firstLine="551" w:firstLineChars="196"/>
        <w:outlineLvl w:val="1"/>
        <w:rPr>
          <w:rFonts w:ascii="仿宋" w:hAnsi="仿宋" w:eastAsia="仿宋" w:cs="仿宋"/>
          <w:b/>
          <w:sz w:val="28"/>
          <w:szCs w:val="28"/>
        </w:rPr>
      </w:pPr>
      <w:r>
        <w:rPr>
          <w:rFonts w:hint="eastAsia" w:ascii="仿宋" w:hAnsi="仿宋" w:eastAsia="仿宋" w:cs="仿宋"/>
          <w:b/>
          <w:sz w:val="28"/>
          <w:szCs w:val="28"/>
        </w:rPr>
        <w:t>一、保险人服务组织机构</w:t>
      </w:r>
    </w:p>
    <w:p w14:paraId="7427708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（一）成立保险服务领导小组</w:t>
      </w:r>
    </w:p>
    <w:p w14:paraId="259DE8AD">
      <w:pPr>
        <w:pStyle w:val="6"/>
        <w:rPr>
          <w:rFonts w:ascii="仿宋" w:hAnsi="仿宋" w:eastAsia="仿宋" w:cs="仿宋"/>
          <w:color w:val="auto"/>
          <w:szCs w:val="28"/>
        </w:rPr>
      </w:pPr>
      <w:r>
        <w:rPr>
          <w:rFonts w:hint="eastAsia" w:ascii="仿宋" w:hAnsi="仿宋" w:eastAsia="仿宋" w:cs="仿宋"/>
          <w:color w:val="auto"/>
          <w:szCs w:val="28"/>
        </w:rPr>
        <w:t>保险人应成立保险服务领导小组，负责协调包括承保、理赔、服务等相关事宜。</w:t>
      </w:r>
    </w:p>
    <w:p w14:paraId="41DDDCF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（二）客户经理的职责</w:t>
      </w:r>
    </w:p>
    <w:p w14:paraId="62826D4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客户经理获得上级机构充分授权，全权负责按照保险合同的有关内容提供全市范围内的承保、理赔及其他相关保险服务，包括必要的组织与总体协调工作。</w:t>
      </w:r>
    </w:p>
    <w:p w14:paraId="2E2B224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（三）服务成员的变动</w:t>
      </w:r>
    </w:p>
    <w:p w14:paraId="042A699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保险服务领导小组明示主要服务成员，该成员如调动离岗，须7日内告知被保险人及其指定代理人有关接替人员联系方式。</w:t>
      </w:r>
    </w:p>
    <w:p w14:paraId="35B8A86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（四）内部培训和服务手册</w:t>
      </w:r>
    </w:p>
    <w:p w14:paraId="6903DF6F">
      <w:pPr>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在签订保险合同之日起30日内，保险人将有关保险合同的内容，包括保险合同保障范围、保险服务承诺等，进行有针对性的内部培训。</w:t>
      </w:r>
      <w:bookmarkStart w:id="29" w:name="_Toc197847006"/>
    </w:p>
    <w:p w14:paraId="401BDF88">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二、理赔统计和保险服务报告、总结</w:t>
      </w:r>
    </w:p>
    <w:p w14:paraId="705EEFC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保险公司每半年向被保险人提供各险种理赔统计报表以及保险服务报告和自评，内容应包括但不限于损失案件发生的时间、地点、损失原因、报损金额、定损金额、赔款、结案时间、未结案原因说明、结案率以及保险服务承诺履行情况等有关的信息。</w:t>
      </w:r>
    </w:p>
    <w:bookmarkEnd w:id="29"/>
    <w:p w14:paraId="491C09B1">
      <w:pPr>
        <w:spacing w:line="360" w:lineRule="auto"/>
        <w:ind w:firstLine="560" w:firstLineChars="200"/>
        <w:rPr>
          <w:rFonts w:ascii="仿宋" w:hAnsi="仿宋" w:eastAsia="仿宋" w:cs="仿宋"/>
          <w:sz w:val="28"/>
          <w:szCs w:val="28"/>
        </w:rPr>
      </w:pPr>
      <w:bookmarkStart w:id="30" w:name="_Toc216420224"/>
    </w:p>
    <w:p w14:paraId="52649C72">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（以上服务内容请投标人自拟，作为投标文件附件）</w:t>
      </w:r>
    </w:p>
    <w:p w14:paraId="5757645D">
      <w:pPr>
        <w:rPr>
          <w:rFonts w:ascii="仿宋" w:hAnsi="仿宋" w:eastAsia="仿宋" w:cs="仿宋"/>
          <w:sz w:val="28"/>
          <w:szCs w:val="28"/>
        </w:rPr>
      </w:pPr>
    </w:p>
    <w:p w14:paraId="56DD2881">
      <w:pPr>
        <w:rPr>
          <w:rFonts w:ascii="仿宋" w:hAnsi="仿宋" w:eastAsia="仿宋" w:cs="仿宋"/>
          <w:sz w:val="28"/>
          <w:szCs w:val="28"/>
        </w:rPr>
      </w:pPr>
    </w:p>
    <w:p w14:paraId="51F6B280">
      <w:pPr>
        <w:rPr>
          <w:rFonts w:ascii="仿宋" w:hAnsi="仿宋" w:eastAsia="仿宋" w:cs="仿宋"/>
          <w:b/>
          <w:sz w:val="28"/>
          <w:szCs w:val="28"/>
        </w:rPr>
      </w:pPr>
      <w:r>
        <w:rPr>
          <w:rFonts w:hint="eastAsia" w:ascii="仿宋" w:hAnsi="仿宋" w:eastAsia="仿宋" w:cs="仿宋"/>
          <w:b/>
          <w:sz w:val="28"/>
          <w:szCs w:val="28"/>
        </w:rPr>
        <w:t>附件1:</w:t>
      </w:r>
      <w:r>
        <w:rPr>
          <w:rFonts w:hint="eastAsia" w:ascii="仿宋" w:hAnsi="仿宋" w:eastAsia="仿宋" w:cs="仿宋"/>
          <w:sz w:val="28"/>
          <w:szCs w:val="28"/>
        </w:rPr>
        <w:t>投标报价单</w:t>
      </w:r>
    </w:p>
    <w:bookmarkEnd w:id="30"/>
    <w:p w14:paraId="68276761">
      <w:pPr>
        <w:jc w:val="center"/>
        <w:rPr>
          <w:rFonts w:ascii="仿宋" w:hAnsi="仿宋" w:eastAsia="仿宋" w:cs="仿宋"/>
          <w:b/>
          <w:sz w:val="32"/>
          <w:szCs w:val="32"/>
        </w:rPr>
      </w:pPr>
      <w:bookmarkStart w:id="31" w:name="_Toc192477839"/>
    </w:p>
    <w:p w14:paraId="21538188">
      <w:pPr>
        <w:jc w:val="center"/>
        <w:rPr>
          <w:rFonts w:ascii="仿宋" w:hAnsi="仿宋" w:eastAsia="仿宋" w:cs="仿宋"/>
          <w:b/>
          <w:sz w:val="32"/>
          <w:szCs w:val="32"/>
        </w:rPr>
      </w:pPr>
      <w:r>
        <w:rPr>
          <w:rFonts w:hint="eastAsia" w:ascii="仿宋" w:hAnsi="仿宋" w:eastAsia="仿宋" w:cs="仿宋"/>
          <w:b/>
          <w:sz w:val="32"/>
          <w:szCs w:val="32"/>
        </w:rPr>
        <w:t>投标报价单</w:t>
      </w:r>
    </w:p>
    <w:p w14:paraId="361C947D">
      <w:pPr>
        <w:rPr>
          <w:rFonts w:ascii="仿宋" w:hAnsi="仿宋" w:eastAsia="仿宋" w:cs="仿宋"/>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475"/>
        <w:gridCol w:w="1857"/>
        <w:gridCol w:w="2387"/>
        <w:gridCol w:w="1328"/>
      </w:tblGrid>
      <w:tr w14:paraId="36C3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noWrap/>
          </w:tcPr>
          <w:p w14:paraId="7422D1A6">
            <w:pPr>
              <w:jc w:val="center"/>
              <w:rPr>
                <w:rFonts w:ascii="仿宋" w:hAnsi="仿宋" w:eastAsia="仿宋" w:cs="仿宋"/>
                <w:sz w:val="28"/>
                <w:szCs w:val="28"/>
              </w:rPr>
            </w:pPr>
            <w:r>
              <w:rPr>
                <w:rFonts w:hint="eastAsia" w:ascii="仿宋" w:hAnsi="仿宋" w:eastAsia="仿宋" w:cs="仿宋"/>
                <w:sz w:val="28"/>
                <w:szCs w:val="28"/>
              </w:rPr>
              <w:t>险种</w:t>
            </w:r>
          </w:p>
        </w:tc>
        <w:tc>
          <w:tcPr>
            <w:tcW w:w="1475" w:type="dxa"/>
            <w:noWrap/>
          </w:tcPr>
          <w:p w14:paraId="22ACA810">
            <w:pPr>
              <w:jc w:val="center"/>
              <w:rPr>
                <w:rFonts w:ascii="仿宋" w:hAnsi="仿宋" w:eastAsia="仿宋" w:cs="仿宋"/>
                <w:sz w:val="28"/>
                <w:szCs w:val="28"/>
              </w:rPr>
            </w:pPr>
            <w:r>
              <w:rPr>
                <w:rFonts w:hint="eastAsia" w:ascii="仿宋" w:hAnsi="仿宋" w:eastAsia="仿宋" w:cs="仿宋"/>
                <w:sz w:val="28"/>
                <w:szCs w:val="28"/>
              </w:rPr>
              <w:t>保额</w:t>
            </w:r>
          </w:p>
        </w:tc>
        <w:tc>
          <w:tcPr>
            <w:tcW w:w="1857" w:type="dxa"/>
            <w:noWrap/>
          </w:tcPr>
          <w:p w14:paraId="5D80790D">
            <w:pPr>
              <w:jc w:val="center"/>
              <w:rPr>
                <w:rFonts w:ascii="仿宋" w:hAnsi="仿宋" w:eastAsia="仿宋" w:cs="仿宋"/>
                <w:sz w:val="28"/>
                <w:szCs w:val="28"/>
              </w:rPr>
            </w:pPr>
            <w:r>
              <w:rPr>
                <w:rFonts w:hint="eastAsia" w:ascii="仿宋" w:hAnsi="仿宋" w:eastAsia="仿宋" w:cs="仿宋"/>
                <w:sz w:val="28"/>
                <w:szCs w:val="28"/>
              </w:rPr>
              <w:t>报价费率</w:t>
            </w:r>
          </w:p>
        </w:tc>
        <w:tc>
          <w:tcPr>
            <w:tcW w:w="2387" w:type="dxa"/>
            <w:noWrap/>
          </w:tcPr>
          <w:p w14:paraId="6FAD1665">
            <w:pPr>
              <w:jc w:val="center"/>
              <w:rPr>
                <w:rFonts w:ascii="仿宋" w:hAnsi="仿宋" w:eastAsia="仿宋" w:cs="仿宋"/>
                <w:sz w:val="28"/>
                <w:szCs w:val="28"/>
              </w:rPr>
            </w:pPr>
            <w:r>
              <w:rPr>
                <w:rFonts w:hint="eastAsia" w:ascii="仿宋" w:hAnsi="仿宋" w:eastAsia="仿宋" w:cs="仿宋"/>
                <w:sz w:val="28"/>
                <w:szCs w:val="28"/>
              </w:rPr>
              <w:t>保险费（元）</w:t>
            </w:r>
          </w:p>
        </w:tc>
        <w:tc>
          <w:tcPr>
            <w:tcW w:w="1328" w:type="dxa"/>
            <w:noWrap/>
          </w:tcPr>
          <w:p w14:paraId="0A9BC466">
            <w:pPr>
              <w:jc w:val="center"/>
              <w:rPr>
                <w:rFonts w:ascii="仿宋" w:hAnsi="仿宋" w:eastAsia="仿宋" w:cs="仿宋"/>
                <w:sz w:val="28"/>
                <w:szCs w:val="28"/>
              </w:rPr>
            </w:pPr>
            <w:r>
              <w:rPr>
                <w:rFonts w:hint="eastAsia" w:ascii="仿宋" w:hAnsi="仿宋" w:eastAsia="仿宋" w:cs="仿宋"/>
                <w:sz w:val="28"/>
                <w:szCs w:val="28"/>
              </w:rPr>
              <w:t>备注</w:t>
            </w:r>
          </w:p>
        </w:tc>
      </w:tr>
      <w:tr w14:paraId="3A98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39" w:type="dxa"/>
            <w:noWrap/>
            <w:vAlign w:val="center"/>
          </w:tcPr>
          <w:p w14:paraId="7EC86F95">
            <w:pPr>
              <w:jc w:val="center"/>
              <w:rPr>
                <w:rFonts w:ascii="仿宋" w:hAnsi="仿宋" w:eastAsia="仿宋" w:cs="仿宋"/>
                <w:sz w:val="28"/>
                <w:szCs w:val="28"/>
              </w:rPr>
            </w:pPr>
            <w:r>
              <w:rPr>
                <w:rFonts w:hint="eastAsia" w:ascii="仿宋" w:hAnsi="仿宋" w:eastAsia="仿宋" w:cs="仿宋"/>
                <w:sz w:val="28"/>
                <w:szCs w:val="28"/>
              </w:rPr>
              <w:t>安全生产责任险</w:t>
            </w:r>
          </w:p>
        </w:tc>
        <w:tc>
          <w:tcPr>
            <w:tcW w:w="1475" w:type="dxa"/>
            <w:noWrap/>
            <w:vAlign w:val="center"/>
          </w:tcPr>
          <w:p w14:paraId="3019C04C">
            <w:pPr>
              <w:jc w:val="center"/>
              <w:rPr>
                <w:rFonts w:ascii="仿宋" w:hAnsi="仿宋" w:eastAsia="仿宋" w:cs="仿宋"/>
                <w:sz w:val="28"/>
                <w:szCs w:val="28"/>
              </w:rPr>
            </w:pPr>
          </w:p>
        </w:tc>
        <w:tc>
          <w:tcPr>
            <w:tcW w:w="1857" w:type="dxa"/>
            <w:noWrap/>
            <w:vAlign w:val="center"/>
          </w:tcPr>
          <w:p w14:paraId="2AED4B18">
            <w:pPr>
              <w:jc w:val="center"/>
              <w:rPr>
                <w:rFonts w:ascii="仿宋" w:hAnsi="仿宋" w:eastAsia="仿宋" w:cs="仿宋"/>
                <w:sz w:val="28"/>
                <w:szCs w:val="28"/>
              </w:rPr>
            </w:pPr>
          </w:p>
        </w:tc>
        <w:tc>
          <w:tcPr>
            <w:tcW w:w="2387" w:type="dxa"/>
            <w:noWrap/>
            <w:vAlign w:val="center"/>
          </w:tcPr>
          <w:p w14:paraId="53A71A71">
            <w:pPr>
              <w:jc w:val="center"/>
              <w:rPr>
                <w:rFonts w:ascii="仿宋" w:hAnsi="仿宋" w:eastAsia="仿宋" w:cs="仿宋"/>
                <w:sz w:val="28"/>
                <w:szCs w:val="28"/>
              </w:rPr>
            </w:pPr>
          </w:p>
        </w:tc>
        <w:tc>
          <w:tcPr>
            <w:tcW w:w="1328" w:type="dxa"/>
            <w:noWrap/>
            <w:vAlign w:val="center"/>
          </w:tcPr>
          <w:p w14:paraId="477E5D47">
            <w:pPr>
              <w:jc w:val="center"/>
              <w:rPr>
                <w:rFonts w:ascii="仿宋" w:hAnsi="仿宋" w:eastAsia="仿宋" w:cs="仿宋"/>
                <w:sz w:val="28"/>
                <w:szCs w:val="28"/>
              </w:rPr>
            </w:pPr>
          </w:p>
        </w:tc>
      </w:tr>
      <w:tr w14:paraId="0A08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39" w:type="dxa"/>
            <w:noWrap/>
            <w:vAlign w:val="center"/>
          </w:tcPr>
          <w:p w14:paraId="09449799">
            <w:pPr>
              <w:jc w:val="center"/>
              <w:rPr>
                <w:rFonts w:ascii="仿宋" w:hAnsi="仿宋" w:eastAsia="仿宋" w:cs="仿宋"/>
                <w:sz w:val="28"/>
                <w:szCs w:val="28"/>
              </w:rPr>
            </w:pPr>
            <w:r>
              <w:rPr>
                <w:rFonts w:hint="eastAsia" w:ascii="仿宋" w:hAnsi="仿宋" w:eastAsia="仿宋" w:cs="仿宋"/>
                <w:sz w:val="28"/>
                <w:szCs w:val="28"/>
              </w:rPr>
              <w:t>雇主责任险</w:t>
            </w:r>
          </w:p>
        </w:tc>
        <w:tc>
          <w:tcPr>
            <w:tcW w:w="1475" w:type="dxa"/>
            <w:noWrap/>
            <w:vAlign w:val="center"/>
          </w:tcPr>
          <w:p w14:paraId="72F5451A">
            <w:pPr>
              <w:jc w:val="center"/>
              <w:rPr>
                <w:rFonts w:ascii="仿宋" w:hAnsi="仿宋" w:eastAsia="仿宋" w:cs="仿宋"/>
                <w:sz w:val="28"/>
                <w:szCs w:val="28"/>
              </w:rPr>
            </w:pPr>
          </w:p>
        </w:tc>
        <w:tc>
          <w:tcPr>
            <w:tcW w:w="1857" w:type="dxa"/>
            <w:noWrap/>
            <w:vAlign w:val="center"/>
          </w:tcPr>
          <w:p w14:paraId="44819A73">
            <w:pPr>
              <w:jc w:val="center"/>
              <w:rPr>
                <w:rFonts w:ascii="仿宋" w:hAnsi="仿宋" w:eastAsia="仿宋" w:cs="仿宋"/>
                <w:sz w:val="28"/>
                <w:szCs w:val="28"/>
              </w:rPr>
            </w:pPr>
          </w:p>
        </w:tc>
        <w:tc>
          <w:tcPr>
            <w:tcW w:w="2387" w:type="dxa"/>
            <w:noWrap/>
            <w:vAlign w:val="center"/>
          </w:tcPr>
          <w:p w14:paraId="07E9F4F9">
            <w:pPr>
              <w:jc w:val="center"/>
              <w:rPr>
                <w:rFonts w:ascii="仿宋" w:hAnsi="仿宋" w:eastAsia="仿宋" w:cs="仿宋"/>
                <w:sz w:val="28"/>
                <w:szCs w:val="28"/>
              </w:rPr>
            </w:pPr>
          </w:p>
        </w:tc>
        <w:tc>
          <w:tcPr>
            <w:tcW w:w="1328" w:type="dxa"/>
            <w:noWrap/>
            <w:vAlign w:val="center"/>
          </w:tcPr>
          <w:p w14:paraId="40098A07">
            <w:pPr>
              <w:jc w:val="center"/>
              <w:rPr>
                <w:rFonts w:ascii="仿宋" w:hAnsi="仿宋" w:eastAsia="仿宋" w:cs="仿宋"/>
                <w:sz w:val="28"/>
                <w:szCs w:val="28"/>
              </w:rPr>
            </w:pPr>
          </w:p>
        </w:tc>
      </w:tr>
      <w:tr w14:paraId="1818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39" w:type="dxa"/>
            <w:noWrap/>
            <w:vAlign w:val="center"/>
          </w:tcPr>
          <w:p w14:paraId="48EF82C9">
            <w:pPr>
              <w:jc w:val="center"/>
              <w:rPr>
                <w:rFonts w:ascii="仿宋" w:hAnsi="仿宋" w:eastAsia="仿宋" w:cs="仿宋"/>
                <w:sz w:val="28"/>
                <w:szCs w:val="28"/>
              </w:rPr>
            </w:pPr>
            <w:r>
              <w:rPr>
                <w:rFonts w:hint="eastAsia" w:ascii="仿宋" w:hAnsi="仿宋" w:eastAsia="仿宋" w:cs="仿宋"/>
                <w:sz w:val="28"/>
                <w:szCs w:val="28"/>
              </w:rPr>
              <w:t>合计</w:t>
            </w:r>
          </w:p>
        </w:tc>
        <w:tc>
          <w:tcPr>
            <w:tcW w:w="1475" w:type="dxa"/>
            <w:noWrap/>
            <w:vAlign w:val="center"/>
          </w:tcPr>
          <w:p w14:paraId="0AA85AB4">
            <w:pPr>
              <w:jc w:val="center"/>
              <w:rPr>
                <w:rFonts w:ascii="仿宋" w:hAnsi="仿宋" w:eastAsia="仿宋" w:cs="仿宋"/>
                <w:sz w:val="28"/>
                <w:szCs w:val="28"/>
              </w:rPr>
            </w:pPr>
          </w:p>
        </w:tc>
        <w:tc>
          <w:tcPr>
            <w:tcW w:w="1857" w:type="dxa"/>
            <w:noWrap/>
            <w:vAlign w:val="center"/>
          </w:tcPr>
          <w:p w14:paraId="0EC78E0F">
            <w:pPr>
              <w:jc w:val="center"/>
              <w:rPr>
                <w:rFonts w:ascii="仿宋" w:hAnsi="仿宋" w:eastAsia="仿宋" w:cs="仿宋"/>
                <w:sz w:val="28"/>
                <w:szCs w:val="28"/>
              </w:rPr>
            </w:pPr>
          </w:p>
        </w:tc>
        <w:tc>
          <w:tcPr>
            <w:tcW w:w="2387" w:type="dxa"/>
            <w:noWrap/>
            <w:vAlign w:val="center"/>
          </w:tcPr>
          <w:p w14:paraId="58C28EE4">
            <w:pPr>
              <w:jc w:val="center"/>
              <w:rPr>
                <w:rFonts w:ascii="仿宋" w:hAnsi="仿宋" w:eastAsia="仿宋" w:cs="仿宋"/>
                <w:sz w:val="28"/>
                <w:szCs w:val="28"/>
              </w:rPr>
            </w:pPr>
          </w:p>
        </w:tc>
        <w:tc>
          <w:tcPr>
            <w:tcW w:w="1328" w:type="dxa"/>
            <w:noWrap/>
            <w:vAlign w:val="center"/>
          </w:tcPr>
          <w:p w14:paraId="60C970FE">
            <w:pPr>
              <w:jc w:val="center"/>
              <w:rPr>
                <w:rFonts w:ascii="仿宋" w:hAnsi="仿宋" w:eastAsia="仿宋" w:cs="仿宋"/>
                <w:sz w:val="28"/>
                <w:szCs w:val="28"/>
              </w:rPr>
            </w:pPr>
          </w:p>
        </w:tc>
      </w:tr>
    </w:tbl>
    <w:p w14:paraId="01C2DAD2">
      <w:pPr>
        <w:rPr>
          <w:rFonts w:ascii="仿宋" w:hAnsi="仿宋" w:eastAsia="仿宋" w:cs="仿宋"/>
          <w:sz w:val="28"/>
          <w:szCs w:val="28"/>
        </w:rPr>
      </w:pPr>
    </w:p>
    <w:p w14:paraId="452FC27C">
      <w:pPr>
        <w:jc w:val="left"/>
        <w:rPr>
          <w:rFonts w:ascii="仿宋" w:hAnsi="仿宋" w:eastAsia="仿宋" w:cs="仿宋"/>
          <w:sz w:val="28"/>
          <w:szCs w:val="28"/>
        </w:rPr>
      </w:pPr>
      <w:r>
        <w:rPr>
          <w:rFonts w:hint="eastAsia" w:ascii="仿宋" w:hAnsi="仿宋" w:eastAsia="仿宋" w:cs="仿宋"/>
          <w:sz w:val="28"/>
          <w:szCs w:val="28"/>
        </w:rPr>
        <w:t>说明：费率保留小数点后2位</w:t>
      </w:r>
    </w:p>
    <w:p w14:paraId="31C96264">
      <w:pPr>
        <w:ind w:firstLine="570"/>
        <w:jc w:val="left"/>
        <w:rPr>
          <w:rFonts w:ascii="仿宋" w:hAnsi="仿宋" w:eastAsia="仿宋" w:cs="仿宋"/>
          <w:sz w:val="28"/>
          <w:szCs w:val="28"/>
        </w:rPr>
      </w:pPr>
    </w:p>
    <w:p w14:paraId="085A9C81">
      <w:pPr>
        <w:ind w:firstLine="3080"/>
        <w:rPr>
          <w:rFonts w:ascii="仿宋" w:hAnsi="仿宋" w:eastAsia="仿宋" w:cs="仿宋"/>
          <w:sz w:val="28"/>
          <w:szCs w:val="28"/>
        </w:rPr>
      </w:pPr>
      <w:r>
        <w:rPr>
          <w:rFonts w:hint="eastAsia" w:ascii="仿宋" w:hAnsi="仿宋" w:eastAsia="仿宋" w:cs="仿宋"/>
          <w:sz w:val="28"/>
          <w:szCs w:val="28"/>
        </w:rPr>
        <w:t>投标人（公章）：</w:t>
      </w:r>
    </w:p>
    <w:p w14:paraId="720B97ED">
      <w:pPr>
        <w:ind w:firstLine="3080"/>
        <w:rPr>
          <w:rFonts w:ascii="仿宋" w:hAnsi="仿宋" w:eastAsia="仿宋" w:cs="仿宋"/>
          <w:sz w:val="28"/>
          <w:szCs w:val="28"/>
        </w:rPr>
      </w:pPr>
      <w:r>
        <w:rPr>
          <w:rFonts w:hint="eastAsia" w:ascii="仿宋" w:hAnsi="仿宋" w:eastAsia="仿宋" w:cs="仿宋"/>
          <w:sz w:val="28"/>
          <w:szCs w:val="28"/>
        </w:rPr>
        <w:t>投标人负责人或授权代表（签字或盖章）：</w:t>
      </w:r>
    </w:p>
    <w:p w14:paraId="038B012B">
      <w:pPr>
        <w:ind w:firstLine="5880" w:firstLineChars="2100"/>
        <w:rPr>
          <w:rFonts w:ascii="仿宋" w:hAnsi="仿宋" w:eastAsia="仿宋" w:cs="仿宋"/>
          <w:sz w:val="28"/>
          <w:szCs w:val="28"/>
        </w:rPr>
      </w:pPr>
      <w:r>
        <w:rPr>
          <w:rFonts w:hint="eastAsia" w:ascii="仿宋" w:hAnsi="仿宋" w:eastAsia="仿宋" w:cs="仿宋"/>
          <w:sz w:val="28"/>
          <w:szCs w:val="28"/>
        </w:rPr>
        <w:t>年   月   日</w:t>
      </w:r>
      <w:bookmarkEnd w:id="31"/>
    </w:p>
    <w:sectPr>
      <w:footerReference r:id="rId3" w:type="default"/>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67585"/>
      <w:docPartObj>
        <w:docPartGallery w:val="autotext"/>
      </w:docPartObj>
    </w:sdtPr>
    <w:sdtContent>
      <w:p w14:paraId="04C6DF0B">
        <w:pPr>
          <w:pStyle w:val="8"/>
          <w:jc w:val="right"/>
        </w:pPr>
        <w:r>
          <w:fldChar w:fldCharType="begin"/>
        </w:r>
        <w:r>
          <w:instrText xml:space="preserve"> PAGE   \* MERGEFORMAT </w:instrText>
        </w:r>
        <w:r>
          <w:fldChar w:fldCharType="separate"/>
        </w:r>
        <w:r>
          <w:rPr>
            <w:lang w:val="zh-CN"/>
          </w:rPr>
          <w:t>10</w:t>
        </w:r>
        <w:r>
          <w:rPr>
            <w:lang w:val="zh-CN"/>
          </w:rPr>
          <w:fldChar w:fldCharType="end"/>
        </w:r>
      </w:p>
    </w:sdtContent>
  </w:sdt>
  <w:p w14:paraId="0D4FB6C7">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7201D"/>
    <w:multiLevelType w:val="singleLevel"/>
    <w:tmpl w:val="5DE7201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RjODYwZGUyMDI5M2FlYTI3ZjgwZDVjYjk5NDg1OWUifQ=="/>
  </w:docVars>
  <w:rsids>
    <w:rsidRoot w:val="3A844E40"/>
    <w:rsid w:val="000604FC"/>
    <w:rsid w:val="000C563D"/>
    <w:rsid w:val="000C5820"/>
    <w:rsid w:val="001439AB"/>
    <w:rsid w:val="00150863"/>
    <w:rsid w:val="00165DFA"/>
    <w:rsid w:val="00190028"/>
    <w:rsid w:val="00194F78"/>
    <w:rsid w:val="001A6F9D"/>
    <w:rsid w:val="00200214"/>
    <w:rsid w:val="002254CA"/>
    <w:rsid w:val="00261CD1"/>
    <w:rsid w:val="002B77B0"/>
    <w:rsid w:val="002F7A01"/>
    <w:rsid w:val="00356A87"/>
    <w:rsid w:val="003B215B"/>
    <w:rsid w:val="0047494F"/>
    <w:rsid w:val="0048369D"/>
    <w:rsid w:val="004A14C6"/>
    <w:rsid w:val="004C17F9"/>
    <w:rsid w:val="004E46B6"/>
    <w:rsid w:val="004F3FDA"/>
    <w:rsid w:val="004F5760"/>
    <w:rsid w:val="005023C9"/>
    <w:rsid w:val="00584B90"/>
    <w:rsid w:val="005B3DD3"/>
    <w:rsid w:val="00634AED"/>
    <w:rsid w:val="007966B4"/>
    <w:rsid w:val="007B370B"/>
    <w:rsid w:val="007B5CB9"/>
    <w:rsid w:val="007F5965"/>
    <w:rsid w:val="00810AAD"/>
    <w:rsid w:val="00834290"/>
    <w:rsid w:val="0087550E"/>
    <w:rsid w:val="008C7B3C"/>
    <w:rsid w:val="008D1AFE"/>
    <w:rsid w:val="009118FE"/>
    <w:rsid w:val="00924CEB"/>
    <w:rsid w:val="009442E1"/>
    <w:rsid w:val="00956ACF"/>
    <w:rsid w:val="009B2566"/>
    <w:rsid w:val="009C1CB4"/>
    <w:rsid w:val="00A364C6"/>
    <w:rsid w:val="00A50F42"/>
    <w:rsid w:val="00A72FE9"/>
    <w:rsid w:val="00AB3B84"/>
    <w:rsid w:val="00AB5925"/>
    <w:rsid w:val="00B77001"/>
    <w:rsid w:val="00BC45A6"/>
    <w:rsid w:val="00C03D90"/>
    <w:rsid w:val="00C06BA4"/>
    <w:rsid w:val="00C335F3"/>
    <w:rsid w:val="00CC2AC6"/>
    <w:rsid w:val="00CF407B"/>
    <w:rsid w:val="00D22607"/>
    <w:rsid w:val="00D7764D"/>
    <w:rsid w:val="00DA481F"/>
    <w:rsid w:val="00E0301D"/>
    <w:rsid w:val="00E36B4F"/>
    <w:rsid w:val="00E4711F"/>
    <w:rsid w:val="00E51427"/>
    <w:rsid w:val="00E545D1"/>
    <w:rsid w:val="00E64ED6"/>
    <w:rsid w:val="00E67C3A"/>
    <w:rsid w:val="00E75A41"/>
    <w:rsid w:val="00E87118"/>
    <w:rsid w:val="00F23BC1"/>
    <w:rsid w:val="00FF2B02"/>
    <w:rsid w:val="0D8E07B5"/>
    <w:rsid w:val="12EC1E60"/>
    <w:rsid w:val="219A7C30"/>
    <w:rsid w:val="3A844E40"/>
    <w:rsid w:val="47EE4C40"/>
    <w:rsid w:val="49D87198"/>
    <w:rsid w:val="4ACB3211"/>
    <w:rsid w:val="50263615"/>
    <w:rsid w:val="5BC6051C"/>
    <w:rsid w:val="600958F8"/>
    <w:rsid w:val="69F23FC7"/>
    <w:rsid w:val="6BBA51AA"/>
    <w:rsid w:val="79CE69C9"/>
    <w:rsid w:val="7DD2526E"/>
    <w:rsid w:val="7ECE2A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3"/>
    <w:qFormat/>
    <w:uiPriority w:val="0"/>
    <w:pPr>
      <w:keepNext/>
      <w:keepLines/>
      <w:spacing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djustRightInd w:val="0"/>
      <w:spacing w:line="312" w:lineRule="atLeast"/>
      <w:ind w:firstLine="420"/>
      <w:textAlignment w:val="baseline"/>
    </w:pPr>
    <w:rPr>
      <w:kern w:val="0"/>
    </w:rPr>
  </w:style>
  <w:style w:type="paragraph" w:styleId="4">
    <w:name w:val="annotation text"/>
    <w:basedOn w:val="1"/>
    <w:semiHidden/>
    <w:qFormat/>
    <w:uiPriority w:val="0"/>
    <w:pPr>
      <w:jc w:val="left"/>
    </w:pPr>
  </w:style>
  <w:style w:type="paragraph" w:styleId="5">
    <w:name w:val="Body Text"/>
    <w:basedOn w:val="1"/>
    <w:qFormat/>
    <w:uiPriority w:val="0"/>
  </w:style>
  <w:style w:type="paragraph" w:styleId="6">
    <w:name w:val="Body Text Indent"/>
    <w:basedOn w:val="1"/>
    <w:autoRedefine/>
    <w:qFormat/>
    <w:uiPriority w:val="0"/>
    <w:pPr>
      <w:spacing w:line="360" w:lineRule="auto"/>
      <w:ind w:firstLine="560" w:firstLineChars="200"/>
    </w:pPr>
    <w:rPr>
      <w:rFonts w:ascii="仿宋_GB2312" w:hAnsi="华文中宋" w:eastAsia="仿宋_GB2312"/>
      <w:color w:val="000000"/>
      <w:sz w:val="28"/>
    </w:rPr>
  </w:style>
  <w:style w:type="paragraph" w:styleId="7">
    <w:name w:val="Body Text Indent 2"/>
    <w:basedOn w:val="1"/>
    <w:qFormat/>
    <w:uiPriority w:val="0"/>
    <w:pPr>
      <w:tabs>
        <w:tab w:val="left" w:pos="-2520"/>
      </w:tabs>
      <w:spacing w:line="460" w:lineRule="exact"/>
      <w:ind w:firstLine="560" w:firstLineChars="200"/>
    </w:pPr>
    <w:rPr>
      <w:rFonts w:ascii="仿宋_GB2312" w:hAnsi="宋体" w:eastAsia="仿宋_GB2312"/>
      <w:sz w:val="2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semiHidden/>
    <w:qFormat/>
    <w:uiPriority w:val="0"/>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0"/>
    <w:rPr>
      <w:color w:val="0000FF"/>
      <w:u w:val="single"/>
    </w:rPr>
  </w:style>
  <w:style w:type="character" w:customStyle="1" w:styleId="16">
    <w:name w:val="标题 1 Char"/>
    <w:qFormat/>
    <w:uiPriority w:val="0"/>
    <w:rPr>
      <w:rFonts w:ascii="Times New Roman" w:hAnsi="Times New Roman" w:eastAsia="宋体"/>
      <w:b/>
      <w:kern w:val="44"/>
      <w:sz w:val="44"/>
    </w:rPr>
  </w:style>
  <w:style w:type="paragraph" w:customStyle="1" w:styleId="17">
    <w:name w:val="Heading 3_0"/>
    <w:basedOn w:val="18"/>
    <w:next w:val="18"/>
    <w:autoRedefine/>
    <w:qFormat/>
    <w:uiPriority w:val="0"/>
    <w:pPr>
      <w:keepNext/>
      <w:spacing w:before="240" w:after="60"/>
      <w:outlineLvl w:val="2"/>
    </w:pPr>
    <w:rPr>
      <w:rFonts w:ascii="Arial" w:hAnsi="Arial" w:cs="Arial"/>
      <w:b/>
      <w:bCs/>
      <w:sz w:val="26"/>
      <w:szCs w:val="26"/>
    </w:rPr>
  </w:style>
  <w:style w:type="paragraph" w:customStyle="1" w:styleId="18">
    <w:name w:val="Normal_5"/>
    <w:qFormat/>
    <w:uiPriority w:val="0"/>
    <w:rPr>
      <w:rFonts w:ascii="Calibri" w:hAnsi="Calibri" w:eastAsia="宋体" w:cs="Times New Roman"/>
      <w:sz w:val="24"/>
      <w:szCs w:val="24"/>
      <w:lang w:val="en-US" w:eastAsia="zh-CN" w:bidi="ar-SA"/>
    </w:rPr>
  </w:style>
  <w:style w:type="character" w:customStyle="1" w:styleId="19">
    <w:name w:val="页眉 Char"/>
    <w:basedOn w:val="14"/>
    <w:link w:val="9"/>
    <w:qFormat/>
    <w:uiPriority w:val="0"/>
    <w:rPr>
      <w:kern w:val="2"/>
      <w:sz w:val="18"/>
      <w:szCs w:val="18"/>
    </w:rPr>
  </w:style>
  <w:style w:type="character" w:customStyle="1" w:styleId="20">
    <w:name w:val="页脚 Char"/>
    <w:basedOn w:val="14"/>
    <w:link w:val="8"/>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3046</Words>
  <Characters>3121</Characters>
  <Lines>25</Lines>
  <Paragraphs>7</Paragraphs>
  <TotalTime>0</TotalTime>
  <ScaleCrop>false</ScaleCrop>
  <LinksUpToDate>false</LinksUpToDate>
  <CharactersWithSpaces>3230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2020-03-17T06:42:00Z</dcterms:created>
  <dc:creator>Administrator</dc:creator>
  <cp:lastModifiedBy>梁文轩♌™</cp:lastModifiedBy>
  <cp:lastPrinted>2025-04-07T01:50:04Z</cp:lastPrinted>
  <dcterms:modified xsi:type="dcterms:W3CDTF">2025-04-07T01:50:55Z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26629C3AD89A40E6BEEA519FCF7B53E2_12</vt:lpwstr>
  </property>
  <property fmtid="{D5CDD505-2E9C-101B-9397-08002B2CF9AE}" pid="4" name="KSOTemplateDocerSaveRecord">
    <vt:lpwstr>eyJoZGlkIjoiNzRjODYwZGUyMDI5M2FlYTI3ZjgwZDVjYjk5NDg1OWUiLCJ1c2VySWQiOiI2MDI3MTE4MzIifQ==</vt:lpwstr>
  </property>
</Properties>
</file>