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Cs/>
          <w:spacing w:val="28"/>
          <w:sz w:val="52"/>
          <w:szCs w:val="48"/>
        </w:rPr>
      </w:pPr>
    </w:p>
    <w:p>
      <w:pPr>
        <w:adjustRightInd w:val="0"/>
        <w:snapToGrid w:val="0"/>
        <w:spacing w:line="360" w:lineRule="auto"/>
        <w:jc w:val="center"/>
        <w:rPr>
          <w:rFonts w:ascii="仿宋_GB2312" w:hAnsi="宋体" w:eastAsia="仿宋_GB2312"/>
          <w:bCs/>
          <w:spacing w:val="28"/>
          <w:sz w:val="72"/>
          <w:szCs w:val="56"/>
        </w:rPr>
      </w:pPr>
      <w:bookmarkStart w:id="2" w:name="_GoBack"/>
      <w:r>
        <w:rPr>
          <w:rFonts w:hint="eastAsia" w:ascii="方正黑体_GBK" w:hAnsi="方正黑体_GBK" w:eastAsia="方正黑体_GBK" w:cs="方正黑体_GBK"/>
          <w:bCs/>
          <w:spacing w:val="28"/>
          <w:sz w:val="56"/>
          <w:szCs w:val="52"/>
        </w:rPr>
        <w:t>江都路（万福路-文昌路）雨污水管道及景观提升工程三标段</w:t>
      </w:r>
      <w:r>
        <w:rPr>
          <w:rFonts w:hint="eastAsia" w:ascii="方正黑体_GBK" w:hAnsi="方正黑体_GBK" w:eastAsia="方正黑体_GBK" w:cs="方正黑体_GBK"/>
          <w:bCs/>
          <w:spacing w:val="28"/>
          <w:sz w:val="56"/>
          <w:szCs w:val="52"/>
          <w:lang w:val="en-US" w:eastAsia="zh-CN"/>
        </w:rPr>
        <w:t>雨水</w:t>
      </w:r>
      <w:r>
        <w:rPr>
          <w:rFonts w:hint="eastAsia" w:ascii="方正黑体_GBK" w:hAnsi="方正黑体_GBK" w:eastAsia="方正黑体_GBK" w:cs="方正黑体_GBK"/>
          <w:bCs/>
          <w:spacing w:val="28"/>
          <w:sz w:val="56"/>
          <w:szCs w:val="52"/>
        </w:rPr>
        <w:t>材料采购</w:t>
      </w:r>
    </w:p>
    <w:bookmarkEnd w:id="2"/>
    <w:p>
      <w:pPr>
        <w:adjustRightInd w:val="0"/>
        <w:snapToGrid w:val="0"/>
        <w:spacing w:line="360" w:lineRule="auto"/>
        <w:ind w:firstLine="3468" w:firstLineChars="600"/>
        <w:jc w:val="center"/>
        <w:rPr>
          <w:rFonts w:ascii="仿宋_GB2312" w:hAnsi="宋体" w:eastAsia="仿宋_GB2312"/>
          <w:b/>
          <w:spacing w:val="28"/>
          <w:sz w:val="52"/>
          <w:szCs w:val="48"/>
        </w:rPr>
      </w:pPr>
    </w:p>
    <w:p/>
    <w:p>
      <w:pPr>
        <w:pStyle w:val="2"/>
        <w:ind w:left="1260"/>
      </w:pPr>
    </w:p>
    <w:p/>
    <w:p>
      <w:pPr>
        <w:pStyle w:val="2"/>
        <w:ind w:left="1260"/>
      </w:pPr>
    </w:p>
    <w:p>
      <w:pPr>
        <w:adjustRightInd w:val="0"/>
        <w:snapToGrid w:val="0"/>
        <w:spacing w:line="360" w:lineRule="auto"/>
        <w:ind w:firstLine="3757" w:firstLineChars="650"/>
        <w:jc w:val="left"/>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2"/>
        <w:ind w:left="0" w:leftChars="0"/>
        <w:jc w:val="center"/>
      </w:pPr>
    </w:p>
    <w:p>
      <w:pPr>
        <w:jc w:val="center"/>
      </w:pPr>
    </w:p>
    <w:p>
      <w:pPr>
        <w:adjustRightInd w:val="0"/>
        <w:snapToGrid w:val="0"/>
        <w:spacing w:line="360" w:lineRule="auto"/>
        <w:ind w:firstLine="1446" w:firstLineChars="200"/>
        <w:jc w:val="center"/>
        <w:rPr>
          <w:rFonts w:ascii="仿宋_GB2312" w:hAnsi="宋体" w:eastAsia="仿宋_GB2312"/>
          <w:b/>
          <w:snapToGrid w:val="0"/>
          <w:sz w:val="72"/>
        </w:rPr>
      </w:pPr>
    </w:p>
    <w:p>
      <w:pPr>
        <w:pStyle w:val="2"/>
        <w:ind w:left="0" w:leftChars="0"/>
        <w:jc w:val="center"/>
      </w:pPr>
    </w:p>
    <w:p>
      <w:pPr>
        <w:jc w:val="center"/>
      </w:pPr>
    </w:p>
    <w:p>
      <w:pPr>
        <w:pStyle w:val="2"/>
        <w:ind w:left="1260"/>
      </w:pPr>
    </w:p>
    <w:p/>
    <w:p>
      <w:pPr>
        <w:pStyle w:val="2"/>
        <w:ind w:left="1260"/>
        <w:jc w:val="center"/>
      </w:pPr>
    </w:p>
    <w:p>
      <w:pPr>
        <w:jc w:val="center"/>
      </w:pPr>
    </w:p>
    <w:p>
      <w:pPr>
        <w:pStyle w:val="2"/>
        <w:ind w:left="1260"/>
        <w:jc w:val="center"/>
      </w:pPr>
    </w:p>
    <w:p>
      <w:pPr>
        <w:jc w:val="left"/>
      </w:pPr>
    </w:p>
    <w:p>
      <w:pPr>
        <w:adjustRightInd w:val="0"/>
        <w:snapToGrid w:val="0"/>
        <w:spacing w:line="480" w:lineRule="auto"/>
        <w:ind w:firstLine="1494" w:firstLineChars="496"/>
        <w:jc w:val="left"/>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pPr>
        <w:spacing w:line="460" w:lineRule="exact"/>
        <w:ind w:firstLine="1494" w:firstLineChars="496"/>
        <w:jc w:val="left"/>
        <w:rPr>
          <w:rFonts w:hint="default" w:eastAsia="仿宋_GB2312"/>
          <w:sz w:val="36"/>
          <w:u w:val="none"/>
          <w:lang w:val="en-US" w:eastAsia="zh-CN"/>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sz w:val="30"/>
          <w:u w:val="single"/>
        </w:rPr>
        <w:t xml:space="preserve"> 2023</w:t>
      </w:r>
      <w:r>
        <w:rPr>
          <w:rFonts w:hint="eastAsia" w:ascii="仿宋_GB2312" w:hAnsi="宋体" w:eastAsia="仿宋_GB2312"/>
          <w:b/>
          <w:bCs/>
          <w:snapToGrid w:val="0"/>
          <w:sz w:val="30"/>
        </w:rPr>
        <w:t>年</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u w:val="single"/>
          <w:lang w:val="en-US" w:eastAsia="zh-CN"/>
        </w:rPr>
        <w:t>8</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rPr>
        <w:t>月</w:t>
      </w:r>
      <w:r>
        <w:rPr>
          <w:rFonts w:hint="eastAsia" w:ascii="仿宋_GB2312" w:hAnsi="宋体" w:eastAsia="仿宋_GB2312"/>
          <w:b/>
          <w:bCs/>
          <w:snapToGrid w:val="0"/>
          <w:sz w:val="30"/>
          <w:u w:val="single"/>
          <w:lang w:val="en-US" w:eastAsia="zh-CN"/>
        </w:rPr>
        <w:t xml:space="preserve"> 3 </w:t>
      </w:r>
      <w:r>
        <w:rPr>
          <w:rFonts w:hint="eastAsia" w:ascii="仿宋_GB2312" w:hAnsi="宋体" w:eastAsia="仿宋_GB2312"/>
          <w:b/>
          <w:bCs/>
          <w:snapToGrid w:val="0"/>
          <w:sz w:val="30"/>
          <w:u w:val="none"/>
          <w:lang w:val="en-US" w:eastAsia="zh-CN"/>
        </w:rPr>
        <w:t>日</w:t>
      </w:r>
    </w:p>
    <w:p>
      <w:pPr>
        <w:pStyle w:val="2"/>
        <w:ind w:left="0" w:leftChars="0"/>
        <w:jc w:val="center"/>
      </w:pPr>
    </w:p>
    <w:p>
      <w:pPr>
        <w:spacing w:line="360" w:lineRule="auto"/>
        <w:jc w:val="center"/>
        <w:outlineLvl w:val="0"/>
        <w:rPr>
          <w:rFonts w:ascii="宋体" w:hAnsi="宋体"/>
          <w:b/>
          <w:sz w:val="36"/>
          <w:szCs w:val="36"/>
        </w:rPr>
      </w:pPr>
    </w:p>
    <w:p>
      <w:pPr>
        <w:spacing w:line="360" w:lineRule="auto"/>
        <w:outlineLvl w:val="0"/>
        <w:rPr>
          <w:rFonts w:ascii="宋体" w:hAnsi="宋体"/>
          <w:b/>
          <w:sz w:val="36"/>
          <w:szCs w:val="36"/>
        </w:rPr>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江都路（万福路-文昌路）雨污水管道及景观提升工程三标段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lang w:eastAsia="zh-CN"/>
              </w:rPr>
              <w:t>公开</w:t>
            </w:r>
            <w:r>
              <w:rPr>
                <w:rFonts w:hint="eastAsia" w:ascii="宋体" w:hAnsi="宋体"/>
                <w:color w:val="FF0000"/>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rPr>
              <w:t>详见招标清单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投标报价方式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固定单价分别报价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最高限价</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rPr>
              <w:t>详见最高限价表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rPr>
              <w:t>中标签订合同后按采购方要求时间供货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从投标截止日起30天内有效，如中标，有效期将延至合同终止日。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735" w:firstLineChars="350"/>
              <w:rPr>
                <w:rFonts w:ascii="宋体" w:hAnsi="宋体"/>
                <w:szCs w:val="21"/>
              </w:rPr>
            </w:pPr>
            <w:r>
              <w:rPr>
                <w:rFonts w:hint="eastAsia" w:ascii="宋体" w:hAnsi="宋体"/>
                <w:szCs w:val="21"/>
              </w:rPr>
              <w:t xml:space="preserve">2023年 </w:t>
            </w:r>
            <w:r>
              <w:rPr>
                <w:rFonts w:hint="eastAsia" w:ascii="宋体" w:hAnsi="宋体"/>
                <w:szCs w:val="21"/>
                <w:lang w:val="en-US" w:eastAsia="zh-CN"/>
              </w:rPr>
              <w:t>8</w:t>
            </w:r>
            <w:r>
              <w:rPr>
                <w:rFonts w:hint="eastAsia" w:ascii="宋体" w:hAnsi="宋体"/>
                <w:szCs w:val="21"/>
              </w:rPr>
              <w:t xml:space="preserve">月 </w:t>
            </w:r>
            <w:r>
              <w:rPr>
                <w:rFonts w:hint="eastAsia" w:ascii="宋体" w:hAnsi="宋体"/>
                <w:szCs w:val="21"/>
                <w:lang w:val="en-US" w:eastAsia="zh-CN"/>
              </w:rPr>
              <w:t>5</w:t>
            </w:r>
            <w:r>
              <w:rPr>
                <w:rFonts w:hint="eastAsia" w:ascii="宋体" w:hAnsi="宋体"/>
                <w:szCs w:val="21"/>
              </w:rPr>
              <w:t xml:space="preserve"> 日下午 4:00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 xml:space="preserve">扬州市立新路14号扬州市上善建设工程有限公司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ind w:left="630" w:leftChars="300"/>
              <w:rPr>
                <w:rFonts w:ascii="宋体" w:hAnsi="宋体"/>
                <w:szCs w:val="21"/>
              </w:rPr>
            </w:pPr>
            <w:r>
              <w:rPr>
                <w:rFonts w:hint="eastAsia" w:ascii="宋体" w:hAnsi="宋体"/>
                <w:szCs w:val="21"/>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ascii="宋体" w:hAnsi="宋体"/>
                <w:szCs w:val="21"/>
              </w:rPr>
            </w:pPr>
            <w:r>
              <w:rPr>
                <w:rFonts w:hint="eastAsia" w:ascii="宋体" w:hAnsi="宋体"/>
                <w:szCs w:val="21"/>
              </w:rPr>
              <w:t>电  话：18052597958</w:t>
            </w:r>
          </w:p>
          <w:p>
            <w:pPr>
              <w:adjustRightInd w:val="0"/>
              <w:spacing w:line="380" w:lineRule="exact"/>
              <w:rPr>
                <w:rFonts w:ascii="宋体" w:hAnsi="宋体"/>
                <w:szCs w:val="21"/>
              </w:rPr>
            </w:pPr>
            <w:r>
              <w:rPr>
                <w:rFonts w:hint="eastAsia" w:ascii="宋体" w:hAnsi="宋体"/>
                <w:szCs w:val="21"/>
              </w:rPr>
              <w:t>联系人：刘准</w:t>
            </w:r>
          </w:p>
        </w:tc>
      </w:tr>
    </w:tbl>
    <w:p>
      <w:pPr>
        <w:autoSpaceDE w:val="0"/>
        <w:autoSpaceDN w:val="0"/>
        <w:adjustRightInd w:val="0"/>
        <w:snapToGrid w:val="0"/>
        <w:spacing w:line="480" w:lineRule="exact"/>
        <w:rPr>
          <w:rFonts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因江都路（万福路-文昌路）雨污水管道及景观提升工程三标段需采购</w:t>
      </w:r>
      <w:r>
        <w:rPr>
          <w:rFonts w:hint="eastAsia" w:ascii="宋体" w:hAnsi="宋体"/>
          <w:szCs w:val="21"/>
          <w:highlight w:val="yellow"/>
        </w:rPr>
        <w:t>雨水材料</w:t>
      </w:r>
      <w:r>
        <w:rPr>
          <w:rFonts w:hint="eastAsia" w:ascii="宋体" w:hAnsi="宋体"/>
          <w:szCs w:val="21"/>
        </w:rPr>
        <w:t>一批</w:t>
      </w:r>
      <w:r>
        <w:rPr>
          <w:rFonts w:hint="eastAsia"/>
        </w:rPr>
        <w:t>，详见招标清单</w:t>
      </w:r>
      <w:r>
        <w:rPr>
          <w:rFonts w:hint="eastAsia" w:ascii="宋体" w:hAnsi="宋体"/>
          <w:szCs w:val="21"/>
        </w:rPr>
        <w:t>。本招标项目已具备招标条件，现对本项目进行招标。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4.1投标人必须是中华人民共和国境内注册的企业法人，应遵守中国有关的法律、法规，严格执行国家标准。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ind w:left="0" w:leftChars="0" w:firstLine="525" w:firstLineChars="250"/>
        <w:rPr>
          <w:rFonts w:hint="eastAsia" w:ascii="宋体" w:hAnsi="宋体" w:eastAsia="宋体"/>
          <w:szCs w:val="21"/>
          <w:lang w:val="en-US" w:eastAsia="zh-CN"/>
        </w:rPr>
      </w:pPr>
      <w:r>
        <w:rPr>
          <w:rFonts w:hint="eastAsia" w:ascii="宋体" w:hAnsi="宋体"/>
          <w:szCs w:val="21"/>
        </w:rPr>
        <w:t>4.3本项目不允许联合体投标</w:t>
      </w:r>
      <w:r>
        <w:rPr>
          <w:rFonts w:hint="eastAsia" w:ascii="宋体" w:hAnsi="宋体"/>
          <w:szCs w:val="21"/>
          <w:lang w:eastAsia="zh-CN"/>
        </w:rPr>
        <w:t>。</w:t>
      </w:r>
    </w:p>
    <w:p>
      <w:pPr>
        <w:pStyle w:val="2"/>
        <w:ind w:left="0" w:leftChars="0"/>
      </w:pPr>
    </w:p>
    <w:p>
      <w:pPr>
        <w:pStyle w:val="2"/>
        <w:ind w:left="0" w:leftChars="0" w:firstLine="422" w:firstLineChars="200"/>
        <w:jc w:val="left"/>
        <w:rPr>
          <w:rFonts w:ascii="宋体" w:hAnsi="宋体"/>
          <w:szCs w:val="21"/>
        </w:rPr>
      </w:pPr>
      <w:r>
        <w:rPr>
          <w:rFonts w:hint="eastAsia" w:ascii="宋体" w:hAnsi="宋体"/>
          <w:b/>
          <w:bCs/>
          <w:szCs w:val="21"/>
        </w:rPr>
        <w:t>二、招标货物清单及技术规格要求</w:t>
      </w:r>
      <w:r>
        <w:rPr>
          <w:rFonts w:hint="eastAsia" w:ascii="宋体" w:hAnsi="宋体"/>
          <w:szCs w:val="21"/>
        </w:rPr>
        <w:t>。</w:t>
      </w:r>
    </w:p>
    <w:p>
      <w:pPr>
        <w:autoSpaceDE w:val="0"/>
        <w:autoSpaceDN w:val="0"/>
        <w:adjustRightInd w:val="0"/>
        <w:snapToGrid w:val="0"/>
        <w:spacing w:line="480" w:lineRule="exact"/>
        <w:ind w:firstLine="422" w:firstLineChars="200"/>
        <w:jc w:val="left"/>
        <w:rPr>
          <w:rFonts w:ascii="宋体" w:hAnsi="宋体"/>
          <w:b/>
          <w:szCs w:val="21"/>
        </w:rPr>
      </w:pPr>
      <w:r>
        <w:rPr>
          <w:rFonts w:hint="eastAsia" w:ascii="宋体" w:hAnsi="宋体"/>
          <w:b/>
          <w:szCs w:val="21"/>
        </w:rPr>
        <w:t>1、符合国家相关质量标准，提供质量检测报告、合格证等相关材料、质量达到Ⅱ级水泥管标准。</w:t>
      </w:r>
    </w:p>
    <w:p>
      <w:pPr>
        <w:pStyle w:val="2"/>
        <w:ind w:left="417" w:leftChars="0" w:firstLine="843" w:firstLineChars="400"/>
        <w:rPr>
          <w:rFonts w:ascii="宋体" w:hAnsi="宋体"/>
          <w:b/>
          <w:szCs w:val="21"/>
        </w:rPr>
      </w:pPr>
    </w:p>
    <w:p>
      <w:pPr>
        <w:pStyle w:val="2"/>
        <w:ind w:left="0" w:leftChars="0" w:firstLine="422" w:firstLineChars="200"/>
        <w:rPr>
          <w:rFonts w:ascii="宋体" w:hAnsi="宋体"/>
          <w:b/>
          <w:szCs w:val="21"/>
        </w:rPr>
      </w:pPr>
      <w:r>
        <w:rPr>
          <w:rFonts w:hint="eastAsia" w:ascii="宋体" w:hAnsi="宋体"/>
          <w:b/>
          <w:szCs w:val="21"/>
        </w:rPr>
        <w:t>2、工程名称：</w:t>
      </w:r>
      <w:r>
        <w:rPr>
          <w:rFonts w:hint="eastAsia" w:ascii="宋体" w:hAnsi="宋体"/>
          <w:szCs w:val="21"/>
        </w:rPr>
        <w:t>江都路（万福路-文昌路）雨污水管道及景观提升工程三标段</w:t>
      </w:r>
      <w:r>
        <w:rPr>
          <w:rFonts w:hint="eastAsia" w:ascii="宋体" w:hAnsi="宋体"/>
          <w:b/>
          <w:szCs w:val="21"/>
        </w:rPr>
        <w:t>（最高限价含13%税）</w:t>
      </w:r>
    </w:p>
    <w:p/>
    <w:tbl>
      <w:tblPr>
        <w:tblStyle w:val="14"/>
        <w:tblW w:w="9654" w:type="dxa"/>
        <w:tblInd w:w="93" w:type="dxa"/>
        <w:tblLayout w:type="fixed"/>
        <w:tblCellMar>
          <w:top w:w="0" w:type="dxa"/>
          <w:left w:w="108" w:type="dxa"/>
          <w:bottom w:w="0" w:type="dxa"/>
          <w:right w:w="108" w:type="dxa"/>
        </w:tblCellMar>
      </w:tblPr>
      <w:tblGrid>
        <w:gridCol w:w="299"/>
        <w:gridCol w:w="2126"/>
        <w:gridCol w:w="3426"/>
        <w:gridCol w:w="1535"/>
        <w:gridCol w:w="1134"/>
        <w:gridCol w:w="1134"/>
      </w:tblGrid>
      <w:tr>
        <w:tblPrEx>
          <w:tblCellMar>
            <w:top w:w="0" w:type="dxa"/>
            <w:left w:w="108" w:type="dxa"/>
            <w:bottom w:w="0" w:type="dxa"/>
            <w:right w:w="108" w:type="dxa"/>
          </w:tblCellMar>
        </w:tblPrEx>
        <w:trPr>
          <w:trHeight w:val="510" w:hRule="atLeast"/>
        </w:trPr>
        <w:tc>
          <w:tcPr>
            <w:tcW w:w="299" w:type="dxa"/>
            <w:tcBorders>
              <w:top w:val="single" w:color="auto" w:sz="4" w:space="0"/>
              <w:left w:val="single" w:color="000000" w:sz="8" w:space="0"/>
              <w:bottom w:val="single" w:color="auto" w:sz="4" w:space="0"/>
              <w:right w:val="single" w:color="000000"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 xml:space="preserve">      序号</w:t>
            </w:r>
          </w:p>
        </w:tc>
        <w:tc>
          <w:tcPr>
            <w:tcW w:w="2126" w:type="dxa"/>
            <w:tcBorders>
              <w:top w:val="single" w:color="auto" w:sz="4" w:space="0"/>
              <w:left w:val="nil"/>
              <w:bottom w:val="single" w:color="000000"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材料名称</w:t>
            </w:r>
          </w:p>
        </w:tc>
        <w:tc>
          <w:tcPr>
            <w:tcW w:w="34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规格、型号等要求</w:t>
            </w:r>
          </w:p>
        </w:tc>
        <w:tc>
          <w:tcPr>
            <w:tcW w:w="1535" w:type="dxa"/>
            <w:tcBorders>
              <w:top w:val="single" w:color="000000" w:sz="8" w:space="0"/>
              <w:left w:val="single" w:color="auto" w:sz="4" w:space="0"/>
              <w:bottom w:val="single" w:color="000000"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单位</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暂定数量</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lang w:eastAsia="zh-CN"/>
              </w:rPr>
              <w:t>最高限价</w:t>
            </w:r>
            <w:r>
              <w:rPr>
                <w:rFonts w:hint="eastAsia" w:ascii="黑体" w:hAnsi="黑体" w:eastAsia="黑体" w:cs="宋体"/>
                <w:color w:val="000000"/>
                <w:kern w:val="0"/>
                <w:szCs w:val="21"/>
              </w:rPr>
              <w:t>（13%税）</w:t>
            </w:r>
          </w:p>
          <w:p>
            <w:pPr>
              <w:pStyle w:val="2"/>
              <w:ind w:left="1260"/>
              <w:jc w:val="center"/>
              <w:rPr>
                <w:rFonts w:ascii="黑体" w:hAnsi="黑体" w:eastAsia="黑体" w:cs="宋体"/>
                <w:color w:val="000000"/>
                <w:kern w:val="0"/>
                <w:szCs w:val="21"/>
              </w:rPr>
            </w:pPr>
            <w:r>
              <w:rPr>
                <w:rFonts w:hint="eastAsia" w:ascii="黑体" w:hAnsi="黑体" w:eastAsia="黑体" w:cs="宋体"/>
                <w:color w:val="000000"/>
                <w:kern w:val="0"/>
                <w:szCs w:val="21"/>
              </w:rPr>
              <w:t>0</w:t>
            </w:r>
          </w:p>
        </w:tc>
      </w:tr>
      <w:tr>
        <w:tblPrEx>
          <w:tblCellMar>
            <w:top w:w="0" w:type="dxa"/>
            <w:left w:w="108" w:type="dxa"/>
            <w:bottom w:w="0" w:type="dxa"/>
            <w:right w:w="108" w:type="dxa"/>
          </w:tblCellMar>
        </w:tblPrEx>
        <w:trPr>
          <w:trHeight w:val="270" w:hRule="atLeast"/>
        </w:trPr>
        <w:tc>
          <w:tcPr>
            <w:tcW w:w="2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w:t>
            </w:r>
          </w:p>
        </w:tc>
        <w:tc>
          <w:tcPr>
            <w:tcW w:w="2126"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承插钢筋混凝土Ⅱ管（承插口橡胶圈）</w:t>
            </w:r>
          </w:p>
        </w:tc>
        <w:tc>
          <w:tcPr>
            <w:tcW w:w="3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φ800</w:t>
            </w:r>
          </w:p>
        </w:tc>
        <w:tc>
          <w:tcPr>
            <w:tcW w:w="153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m</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FF0000"/>
                <w:kern w:val="0"/>
                <w:szCs w:val="21"/>
              </w:rPr>
            </w:pPr>
            <w:r>
              <w:rPr>
                <w:rFonts w:ascii="Arial" w:hAnsi="Arial" w:cs="Arial"/>
                <w:color w:val="000000"/>
                <w:kern w:val="0"/>
                <w:sz w:val="20"/>
                <w:szCs w:val="20"/>
                <w:lang w:bidi="ar"/>
              </w:rPr>
              <w:t>534</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spacing w:line="480" w:lineRule="auto"/>
              <w:jc w:val="center"/>
              <w:textAlignment w:val="bottom"/>
              <w:rPr>
                <w:rFonts w:ascii="宋体" w:hAnsi="宋体" w:cs="宋体"/>
                <w:color w:val="FF0000"/>
                <w:kern w:val="0"/>
                <w:szCs w:val="21"/>
              </w:rPr>
            </w:pPr>
            <w:r>
              <w:rPr>
                <w:rFonts w:ascii="Arial" w:hAnsi="Arial" w:cs="Arial"/>
                <w:color w:val="000000"/>
                <w:kern w:val="0"/>
                <w:sz w:val="20"/>
                <w:szCs w:val="20"/>
                <w:lang w:bidi="ar"/>
              </w:rPr>
              <w:t>340</w:t>
            </w:r>
          </w:p>
        </w:tc>
      </w:tr>
      <w:tr>
        <w:tblPrEx>
          <w:tblCellMar>
            <w:top w:w="0" w:type="dxa"/>
            <w:left w:w="108" w:type="dxa"/>
            <w:bottom w:w="0" w:type="dxa"/>
            <w:right w:w="108" w:type="dxa"/>
          </w:tblCellMar>
        </w:tblPrEx>
        <w:trPr>
          <w:trHeight w:val="270" w:hRule="atLeast"/>
        </w:trPr>
        <w:tc>
          <w:tcPr>
            <w:tcW w:w="2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w:t>
            </w:r>
          </w:p>
        </w:tc>
        <w:tc>
          <w:tcPr>
            <w:tcW w:w="2126"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承插钢筋混凝土Ⅱ管（承插口橡胶圈）</w:t>
            </w:r>
          </w:p>
        </w:tc>
        <w:tc>
          <w:tcPr>
            <w:tcW w:w="3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φ1000</w:t>
            </w:r>
          </w:p>
        </w:tc>
        <w:tc>
          <w:tcPr>
            <w:tcW w:w="153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m</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FF0000"/>
                <w:kern w:val="0"/>
                <w:szCs w:val="21"/>
              </w:rPr>
            </w:pPr>
            <w:r>
              <w:rPr>
                <w:rFonts w:ascii="Arial" w:hAnsi="Arial" w:cs="Arial"/>
                <w:color w:val="000000"/>
                <w:kern w:val="0"/>
                <w:sz w:val="20"/>
                <w:szCs w:val="20"/>
                <w:lang w:bidi="ar"/>
              </w:rPr>
              <w:t>42</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spacing w:line="480" w:lineRule="auto"/>
              <w:jc w:val="center"/>
              <w:textAlignment w:val="bottom"/>
              <w:rPr>
                <w:rFonts w:ascii="宋体" w:hAnsi="宋体" w:cs="宋体"/>
                <w:color w:val="FF0000"/>
                <w:kern w:val="0"/>
                <w:szCs w:val="21"/>
              </w:rPr>
            </w:pPr>
            <w:r>
              <w:rPr>
                <w:rFonts w:ascii="Arial" w:hAnsi="Arial" w:cs="Arial"/>
                <w:color w:val="000000"/>
                <w:kern w:val="0"/>
                <w:sz w:val="20"/>
                <w:szCs w:val="20"/>
                <w:lang w:bidi="ar"/>
              </w:rPr>
              <w:t>540</w:t>
            </w:r>
          </w:p>
        </w:tc>
      </w:tr>
      <w:tr>
        <w:tblPrEx>
          <w:tblCellMar>
            <w:top w:w="0" w:type="dxa"/>
            <w:left w:w="108" w:type="dxa"/>
            <w:bottom w:w="0" w:type="dxa"/>
            <w:right w:w="108" w:type="dxa"/>
          </w:tblCellMar>
        </w:tblPrEx>
        <w:trPr>
          <w:trHeight w:val="270" w:hRule="atLeast"/>
        </w:trPr>
        <w:tc>
          <w:tcPr>
            <w:tcW w:w="2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3</w:t>
            </w:r>
          </w:p>
        </w:tc>
        <w:tc>
          <w:tcPr>
            <w:tcW w:w="2126"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承插钢筋混凝土Ⅱ管（承插口橡胶圈）</w:t>
            </w:r>
          </w:p>
        </w:tc>
        <w:tc>
          <w:tcPr>
            <w:tcW w:w="3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φ1200</w:t>
            </w:r>
          </w:p>
        </w:tc>
        <w:tc>
          <w:tcPr>
            <w:tcW w:w="153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m</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FF0000"/>
                <w:kern w:val="0"/>
                <w:szCs w:val="21"/>
              </w:rPr>
            </w:pPr>
            <w:r>
              <w:rPr>
                <w:rFonts w:ascii="Arial" w:hAnsi="Arial" w:cs="Arial"/>
                <w:color w:val="000000"/>
                <w:kern w:val="0"/>
                <w:sz w:val="20"/>
                <w:szCs w:val="20"/>
                <w:lang w:bidi="ar"/>
              </w:rPr>
              <w:t>242</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spacing w:line="480" w:lineRule="auto"/>
              <w:jc w:val="center"/>
              <w:textAlignment w:val="bottom"/>
              <w:rPr>
                <w:rFonts w:ascii="宋体" w:hAnsi="宋体" w:cs="宋体"/>
                <w:color w:val="FF0000"/>
                <w:kern w:val="0"/>
                <w:szCs w:val="21"/>
              </w:rPr>
            </w:pPr>
            <w:r>
              <w:rPr>
                <w:rFonts w:ascii="Arial" w:hAnsi="Arial" w:cs="Arial"/>
                <w:color w:val="000000"/>
                <w:kern w:val="0"/>
                <w:sz w:val="20"/>
                <w:szCs w:val="20"/>
                <w:lang w:bidi="ar"/>
              </w:rPr>
              <w:t>710</w:t>
            </w:r>
          </w:p>
        </w:tc>
      </w:tr>
      <w:tr>
        <w:tblPrEx>
          <w:tblCellMar>
            <w:top w:w="0" w:type="dxa"/>
            <w:left w:w="108" w:type="dxa"/>
            <w:bottom w:w="0" w:type="dxa"/>
            <w:right w:w="108" w:type="dxa"/>
          </w:tblCellMar>
        </w:tblPrEx>
        <w:trPr>
          <w:trHeight w:val="270" w:hRule="atLeast"/>
        </w:trPr>
        <w:tc>
          <w:tcPr>
            <w:tcW w:w="2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2126"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钢筋混凝土Ⅱ管（企口橡胶圈）</w:t>
            </w:r>
          </w:p>
        </w:tc>
        <w:tc>
          <w:tcPr>
            <w:tcW w:w="3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φ1350</w:t>
            </w:r>
          </w:p>
        </w:tc>
        <w:tc>
          <w:tcPr>
            <w:tcW w:w="153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m</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FF0000"/>
                <w:kern w:val="0"/>
                <w:szCs w:val="21"/>
              </w:rPr>
            </w:pPr>
            <w:r>
              <w:rPr>
                <w:rFonts w:ascii="Arial" w:hAnsi="Arial" w:cs="Arial"/>
                <w:color w:val="000000"/>
                <w:kern w:val="0"/>
                <w:sz w:val="20"/>
                <w:szCs w:val="20"/>
                <w:lang w:bidi="ar"/>
              </w:rPr>
              <w:t>54</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spacing w:line="480" w:lineRule="auto"/>
              <w:jc w:val="center"/>
              <w:textAlignment w:val="bottom"/>
              <w:rPr>
                <w:rFonts w:ascii="宋体" w:hAnsi="宋体" w:cs="宋体"/>
                <w:color w:val="FF0000"/>
                <w:kern w:val="0"/>
                <w:szCs w:val="21"/>
              </w:rPr>
            </w:pPr>
            <w:r>
              <w:rPr>
                <w:rFonts w:ascii="Arial" w:hAnsi="Arial" w:cs="Arial"/>
                <w:color w:val="000000"/>
                <w:kern w:val="0"/>
                <w:sz w:val="20"/>
                <w:szCs w:val="20"/>
                <w:lang w:bidi="ar"/>
              </w:rPr>
              <w:t>830</w:t>
            </w:r>
          </w:p>
        </w:tc>
      </w:tr>
      <w:tr>
        <w:tblPrEx>
          <w:tblCellMar>
            <w:top w:w="0" w:type="dxa"/>
            <w:left w:w="108" w:type="dxa"/>
            <w:bottom w:w="0" w:type="dxa"/>
            <w:right w:w="108" w:type="dxa"/>
          </w:tblCellMar>
        </w:tblPrEx>
        <w:trPr>
          <w:trHeight w:val="270" w:hRule="atLeast"/>
        </w:trPr>
        <w:tc>
          <w:tcPr>
            <w:tcW w:w="2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5</w:t>
            </w:r>
          </w:p>
        </w:tc>
        <w:tc>
          <w:tcPr>
            <w:tcW w:w="2126"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钢筋混凝土排水管（承插口橡胶圈）</w:t>
            </w:r>
          </w:p>
        </w:tc>
        <w:tc>
          <w:tcPr>
            <w:tcW w:w="3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D600</w:t>
            </w:r>
          </w:p>
        </w:tc>
        <w:tc>
          <w:tcPr>
            <w:tcW w:w="153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0"/>
                <w:szCs w:val="20"/>
                <w:lang w:bidi="ar"/>
              </w:rPr>
              <w:t>m</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FF0000"/>
                <w:kern w:val="0"/>
                <w:szCs w:val="21"/>
              </w:rPr>
            </w:pPr>
            <w:r>
              <w:rPr>
                <w:rFonts w:ascii="Arial" w:hAnsi="Arial" w:cs="Arial"/>
                <w:color w:val="000000"/>
                <w:kern w:val="0"/>
                <w:sz w:val="20"/>
                <w:szCs w:val="20"/>
                <w:lang w:bidi="ar"/>
              </w:rPr>
              <w:t>70</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spacing w:line="480" w:lineRule="auto"/>
              <w:jc w:val="center"/>
              <w:textAlignment w:val="bottom"/>
              <w:rPr>
                <w:rFonts w:ascii="宋体" w:hAnsi="宋体" w:cs="宋体"/>
                <w:color w:val="FF0000"/>
                <w:kern w:val="0"/>
                <w:szCs w:val="21"/>
              </w:rPr>
            </w:pPr>
            <w:r>
              <w:rPr>
                <w:rFonts w:ascii="Arial" w:hAnsi="Arial" w:cs="Arial"/>
                <w:color w:val="000000"/>
                <w:kern w:val="0"/>
                <w:sz w:val="20"/>
                <w:szCs w:val="20"/>
                <w:lang w:bidi="ar"/>
              </w:rPr>
              <w:t>200</w:t>
            </w:r>
          </w:p>
        </w:tc>
      </w:tr>
    </w:tbl>
    <w:p>
      <w:pPr>
        <w:pStyle w:val="2"/>
        <w:ind w:left="0" w:leftChars="0"/>
      </w:pP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highlight w:val="yellow"/>
        </w:rPr>
      </w:pPr>
      <w:r>
        <w:rPr>
          <w:rFonts w:hint="eastAsia" w:ascii="宋体" w:hAnsi="宋体"/>
          <w:szCs w:val="21"/>
        </w:rPr>
        <w:t>1、投标单位应根据清单货物名称样式数量及尺寸要求等含13%税分别报价。</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2、本次招标的合格投标人应同时满足下列资格要求：</w:t>
      </w:r>
    </w:p>
    <w:p>
      <w:pPr>
        <w:autoSpaceDE w:val="0"/>
        <w:autoSpaceDN w:val="0"/>
        <w:adjustRightInd w:val="0"/>
        <w:snapToGrid w:val="0"/>
        <w:spacing w:line="480" w:lineRule="exact"/>
        <w:ind w:left="525" w:leftChars="250" w:firstLine="140" w:firstLineChars="67"/>
        <w:rPr>
          <w:rFonts w:ascii="宋体" w:hAnsi="宋体"/>
          <w:szCs w:val="21"/>
        </w:rPr>
      </w:pPr>
      <w:r>
        <w:rPr>
          <w:rFonts w:hint="eastAsia" w:ascii="宋体" w:hAnsi="宋体"/>
          <w:szCs w:val="21"/>
        </w:rPr>
        <w:t>（1）投标单位须具有独立法人资格，招标内容在其营业执照的经营范围内，提供营业执照（复印件）。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3、投标文件一份，必须用不能擦去的墨水书写或打印。应装订成册。</w:t>
      </w:r>
    </w:p>
    <w:p>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pPr>
      <w:r>
        <w:rPr>
          <w:rFonts w:hint="eastAsia" w:ascii="宋体" w:hAnsi="宋体"/>
          <w:szCs w:val="21"/>
          <w:lang w:val="en-US" w:eastAsia="zh-CN"/>
        </w:rPr>
        <w:t>5、投标单位需提供质量承诺书。</w:t>
      </w:r>
    </w:p>
    <w:p>
      <w:pPr>
        <w:autoSpaceDE w:val="0"/>
        <w:autoSpaceDN w:val="0"/>
        <w:adjustRightInd w:val="0"/>
        <w:snapToGrid w:val="0"/>
        <w:spacing w:line="480" w:lineRule="exact"/>
        <w:ind w:firstLine="561"/>
        <w:rPr>
          <w:rFonts w:ascii="宋体" w:hAnsi="宋体"/>
          <w:szCs w:val="21"/>
        </w:rPr>
      </w:pPr>
      <w:r>
        <w:rPr>
          <w:rFonts w:hint="eastAsia" w:ascii="宋体" w:hAnsi="宋体"/>
          <w:szCs w:val="21"/>
          <w:lang w:val="en-US" w:eastAsia="zh-CN"/>
        </w:rPr>
        <w:t>6</w:t>
      </w:r>
      <w:r>
        <w:rPr>
          <w:rFonts w:hint="eastAsia" w:ascii="宋体" w:hAnsi="宋体"/>
          <w:szCs w:val="21"/>
        </w:rPr>
        <w:t>、包装要求：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480" w:lineRule="exact"/>
        <w:ind w:firstLine="561"/>
        <w:rPr>
          <w:rFonts w:hint="eastAsia" w:ascii="宋体" w:hAnsi="宋体"/>
          <w:b/>
          <w:szCs w:val="21"/>
        </w:rPr>
      </w:pP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pPr>
        <w:autoSpaceDE w:val="0"/>
        <w:autoSpaceDN w:val="0"/>
        <w:adjustRightInd w:val="0"/>
        <w:snapToGrid w:val="0"/>
        <w:spacing w:line="480" w:lineRule="exact"/>
        <w:ind w:firstLine="561"/>
        <w:rPr>
          <w:rFonts w:hint="eastAsia" w:ascii="宋体" w:hAnsi="宋体"/>
          <w:b/>
          <w:szCs w:val="21"/>
        </w:rPr>
      </w:pP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w:t>
      </w:r>
      <w:r>
        <w:rPr>
          <w:rFonts w:hint="eastAsia" w:ascii="宋体" w:hAnsi="宋体" w:cs="宋体"/>
          <w:color w:val="FF0000"/>
          <w:szCs w:val="21"/>
          <w:shd w:val="clear" w:color="auto" w:fill="FFFFFF"/>
        </w:rPr>
        <w:t>、本工程采用</w:t>
      </w:r>
      <w:r>
        <w:rPr>
          <w:rFonts w:hint="eastAsia" w:ascii="宋体" w:hAnsi="宋体" w:cs="宋体"/>
          <w:color w:val="FF0000"/>
          <w:szCs w:val="21"/>
          <w:u w:val="single"/>
          <w:shd w:val="clear" w:color="auto" w:fill="FFFFFF"/>
        </w:rPr>
        <w:t xml:space="preserve"> 固定单价 </w:t>
      </w:r>
      <w:r>
        <w:rPr>
          <w:rFonts w:hint="eastAsia" w:ascii="宋体" w:hAnsi="宋体" w:cs="宋体"/>
          <w:color w:val="FF0000"/>
          <w:szCs w:val="21"/>
          <w:shd w:val="clear" w:color="auto" w:fill="FFFFFF"/>
        </w:rPr>
        <w:t>报价方式</w:t>
      </w:r>
      <w:r>
        <w:rPr>
          <w:rFonts w:hint="eastAsia" w:ascii="宋体" w:hAnsi="宋体" w:cs="宋体"/>
          <w:color w:val="FF0000"/>
          <w:szCs w:val="21"/>
        </w:rPr>
        <w:t>，包含</w:t>
      </w:r>
      <w:r>
        <w:rPr>
          <w:rFonts w:hint="eastAsia" w:ascii="宋体" w:hAnsi="宋体" w:cs="宋体"/>
          <w:bCs/>
          <w:color w:val="FF0000"/>
          <w:szCs w:val="21"/>
        </w:rPr>
        <w:t>运抵招标人项目现场，验收合格，卸货至招标人指定位置并摊铺到位，含税等一切费用，</w:t>
      </w:r>
      <w:r>
        <w:rPr>
          <w:rFonts w:hint="eastAsia" w:ascii="宋体" w:hAnsi="宋体" w:cs="宋体"/>
          <w:color w:val="FF0000"/>
          <w:szCs w:val="21"/>
        </w:rPr>
        <w:t>最终结算总价根据最终实际采购数量和让利后的单价确定。</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3、评标小组采用总价合理低价评分法确定中标人。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4、如果遇到相同报价的情况，由招标比价小组进行评审决定。</w:t>
      </w:r>
    </w:p>
    <w:p>
      <w:pPr>
        <w:autoSpaceDE w:val="0"/>
        <w:autoSpaceDN w:val="0"/>
        <w:adjustRightInd w:val="0"/>
        <w:snapToGrid w:val="0"/>
        <w:spacing w:line="480" w:lineRule="exact"/>
        <w:ind w:firstLine="422" w:firstLineChars="200"/>
        <w:rPr>
          <w:rFonts w:hint="eastAsia" w:ascii="宋体" w:hAnsi="宋体"/>
          <w:b/>
          <w:color w:val="000000"/>
          <w:szCs w:val="21"/>
        </w:rPr>
      </w:pPr>
    </w:p>
    <w:p>
      <w:pPr>
        <w:autoSpaceDE w:val="0"/>
        <w:autoSpaceDN w:val="0"/>
        <w:adjustRightInd w:val="0"/>
        <w:snapToGrid w:val="0"/>
        <w:spacing w:line="480" w:lineRule="exact"/>
        <w:ind w:firstLine="422" w:firstLineChars="2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420" w:firstLineChars="200"/>
        <w:rPr>
          <w:rFonts w:ascii="宋体" w:hAnsi="宋体"/>
          <w:color w:val="000000"/>
          <w:szCs w:val="21"/>
        </w:rPr>
      </w:pPr>
      <w:r>
        <w:rPr>
          <w:rFonts w:hint="eastAsia" w:ascii="宋体" w:hAnsi="宋体"/>
          <w:color w:val="000000"/>
          <w:szCs w:val="21"/>
        </w:rPr>
        <w:t>①产品名称、数量（按实际结算）、单价（含运保杂费）、供货时间。</w:t>
      </w:r>
    </w:p>
    <w:p>
      <w:pPr>
        <w:autoSpaceDE w:val="0"/>
        <w:autoSpaceDN w:val="0"/>
        <w:adjustRightInd w:val="0"/>
        <w:snapToGrid w:val="0"/>
        <w:spacing w:line="480" w:lineRule="exact"/>
        <w:ind w:firstLine="420" w:firstLineChars="200"/>
        <w:rPr>
          <w:rFonts w:ascii="宋体" w:hAnsi="宋体"/>
          <w:color w:val="000000"/>
          <w:szCs w:val="21"/>
        </w:rPr>
      </w:pPr>
      <w:r>
        <w:rPr>
          <w:rFonts w:hint="eastAsia" w:ascii="宋体" w:hAnsi="宋体"/>
          <w:color w:val="000000"/>
          <w:szCs w:val="21"/>
        </w:rPr>
        <w:t>②供货方对质量负责的条件和期限。</w:t>
      </w:r>
    </w:p>
    <w:p>
      <w:pPr>
        <w:autoSpaceDE w:val="0"/>
        <w:autoSpaceDN w:val="0"/>
        <w:adjustRightInd w:val="0"/>
        <w:snapToGrid w:val="0"/>
        <w:spacing w:line="480" w:lineRule="exact"/>
        <w:ind w:firstLine="420" w:firstLineChars="200"/>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420" w:firstLineChars="200"/>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420" w:firstLineChars="200"/>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420" w:firstLineChars="200"/>
        <w:rPr>
          <w:rFonts w:ascii="宋体" w:hAnsi="宋体"/>
          <w:color w:val="000000"/>
          <w:szCs w:val="21"/>
        </w:rPr>
      </w:pPr>
      <w:r>
        <w:rPr>
          <w:rFonts w:hint="eastAsia" w:ascii="宋体" w:hAnsi="宋体"/>
          <w:color w:val="000000"/>
          <w:szCs w:val="21"/>
        </w:rPr>
        <w:t>⑥验收标准和提出异议期限：由招标方验收员按照国家标准抽样验收。若达不到标准要求，所发生的一切后果及费用由投标方承担。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420" w:firstLineChars="200"/>
        <w:rPr>
          <w:rFonts w:hint="eastAsia" w:ascii="宋体" w:hAnsi="宋体"/>
          <w:color w:val="000000"/>
          <w:szCs w:val="21"/>
        </w:rPr>
      </w:pPr>
      <w:r>
        <w:rPr>
          <w:rFonts w:hint="eastAsia" w:ascii="宋体" w:hAnsi="宋体"/>
          <w:color w:val="000000"/>
          <w:szCs w:val="21"/>
        </w:rPr>
        <w:t>⑦结算方式及期限：</w:t>
      </w:r>
      <w:r>
        <w:rPr>
          <w:rFonts w:hint="eastAsia" w:ascii="宋体" w:hAnsi="宋体"/>
          <w:color w:val="000000"/>
          <w:szCs w:val="21"/>
          <w:lang w:eastAsia="zh-CN"/>
        </w:rPr>
        <w:t>固定单价结算，按照实际供货（实际到场且经甲方验收合格）数量</w:t>
      </w:r>
      <w:r>
        <w:rPr>
          <w:rFonts w:hint="eastAsia" w:ascii="宋体" w:hAnsi="宋体"/>
          <w:color w:val="000000"/>
          <w:szCs w:val="21"/>
          <w:lang w:val="en-US" w:eastAsia="zh-CN"/>
        </w:rPr>
        <w:t>*固定单价进行结算</w:t>
      </w:r>
      <w:r>
        <w:rPr>
          <w:rFonts w:hint="eastAsia" w:ascii="宋体" w:hAnsi="宋体"/>
          <w:color w:val="000000"/>
          <w:szCs w:val="21"/>
        </w:rPr>
        <w:t>。</w:t>
      </w:r>
    </w:p>
    <w:p>
      <w:pPr>
        <w:spacing w:line="640" w:lineRule="exact"/>
        <w:ind w:firstLine="420" w:firstLineChars="200"/>
        <w:rPr>
          <w:rFonts w:hint="eastAsia" w:ascii="宋体" w:hAnsi="宋体"/>
          <w:color w:val="000000"/>
          <w:szCs w:val="21"/>
          <w:lang w:eastAsia="zh-CN"/>
        </w:rPr>
      </w:pPr>
      <w:r>
        <w:rPr>
          <w:rFonts w:hint="eastAsia" w:ascii="宋体" w:hAnsi="宋体"/>
          <w:color w:val="000000"/>
          <w:szCs w:val="21"/>
        </w:rPr>
        <w:t>⑧</w:t>
      </w:r>
      <w:r>
        <w:rPr>
          <w:rFonts w:hint="eastAsia" w:ascii="宋体" w:hAnsi="宋体"/>
          <w:color w:val="000000"/>
          <w:szCs w:val="21"/>
          <w:lang w:eastAsia="zh-CN"/>
        </w:rPr>
        <w:t>付款方式：无预付款，工程完工付至实际供货款的50%(不超过合同价的50%)，竣工验收合格后付至实际供货款80%，建设单位审计结束后付至实际供货款的97%，两年质保期满后付清尾款（无息）。</w:t>
      </w:r>
    </w:p>
    <w:p>
      <w:pPr>
        <w:autoSpaceDE w:val="0"/>
        <w:autoSpaceDN w:val="0"/>
        <w:adjustRightInd w:val="0"/>
        <w:snapToGrid w:val="0"/>
        <w:spacing w:line="480" w:lineRule="exact"/>
        <w:ind w:firstLine="420" w:firstLineChars="200"/>
        <w:rPr>
          <w:rFonts w:ascii="宋体" w:hAnsi="宋体"/>
          <w:color w:val="000000"/>
          <w:szCs w:val="21"/>
        </w:rPr>
      </w:pPr>
      <w:r>
        <w:rPr>
          <w:rFonts w:hint="eastAsia" w:ascii="宋体" w:hAnsi="宋体"/>
          <w:color w:val="000000"/>
          <w:szCs w:val="21"/>
        </w:rPr>
        <w:t>⑨违约责任。</w:t>
      </w:r>
    </w:p>
    <w:p>
      <w:pPr>
        <w:autoSpaceDE w:val="0"/>
        <w:autoSpaceDN w:val="0"/>
        <w:adjustRightInd w:val="0"/>
        <w:snapToGrid w:val="0"/>
        <w:spacing w:line="480" w:lineRule="exact"/>
        <w:ind w:firstLine="420" w:firstLineChars="200"/>
        <w:rPr>
          <w:rFonts w:ascii="宋体" w:hAnsi="宋体"/>
          <w:color w:val="000000"/>
          <w:szCs w:val="21"/>
        </w:rPr>
      </w:pPr>
      <w:r>
        <w:rPr>
          <w:rFonts w:hint="eastAsia" w:ascii="宋体" w:hAnsi="宋体"/>
          <w:color w:val="000000"/>
          <w:szCs w:val="21"/>
        </w:rPr>
        <w:t>⑩解决合同纠纷的方式：因履行本合同发生争议，如当事人协商不成，由（一）提交仲裁委员会。（二）起诉至当地法院裁决。</w:t>
      </w:r>
    </w:p>
    <w:p>
      <w:pPr>
        <w:autoSpaceDE w:val="0"/>
        <w:autoSpaceDN w:val="0"/>
        <w:adjustRightInd w:val="0"/>
        <w:snapToGrid w:val="0"/>
        <w:spacing w:line="480" w:lineRule="exact"/>
        <w:ind w:firstLine="420" w:firstLineChars="200"/>
        <w:rPr>
          <w:rFonts w:ascii="宋体" w:hAnsi="宋体"/>
          <w:color w:val="000000"/>
          <w:szCs w:val="21"/>
        </w:rPr>
      </w:pPr>
      <w:r>
        <w:rPr>
          <w:rFonts w:hint="eastAsia" w:ascii="宋体" w:hAnsi="宋体"/>
          <w:color w:val="000000"/>
          <w:szCs w:val="21"/>
        </w:rPr>
        <w:t>⑪其他约定事项。</w:t>
      </w:r>
    </w:p>
    <w:p>
      <w:pPr>
        <w:spacing w:line="980" w:lineRule="exact"/>
        <w:rPr>
          <w:rFonts w:ascii="黑体" w:eastAsia="黑体"/>
          <w:color w:val="000000"/>
          <w:sz w:val="30"/>
        </w:rPr>
      </w:pPr>
    </w:p>
    <w:p/>
    <w:p>
      <w:pPr>
        <w:pStyle w:val="2"/>
        <w:ind w:left="1260"/>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1.我们愿按照招标文件中的条款、要求，提供所需的招标货物及一切相关的服务，具体为 </w:t>
      </w:r>
      <w:r>
        <w:rPr>
          <w:rFonts w:hint="eastAsia" w:ascii="宋体" w:hAnsi="宋体"/>
          <w:color w:val="000000"/>
          <w:sz w:val="24"/>
          <w:u w:val="single"/>
        </w:rPr>
        <w:t xml:space="preserve">        </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pStyle w:val="2"/>
        <w:ind w:left="1260"/>
      </w:pPr>
    </w:p>
    <w:p>
      <w:pPr>
        <w:spacing w:line="560" w:lineRule="exact"/>
        <w:jc w:val="center"/>
        <w:rPr>
          <w:rFonts w:ascii="黑体" w:eastAsia="黑体"/>
          <w:color w:val="000000"/>
          <w:sz w:val="36"/>
        </w:rPr>
      </w:pPr>
      <w:r>
        <w:rPr>
          <w:rFonts w:hint="eastAsia" w:ascii="黑体" w:eastAsia="黑体"/>
          <w:color w:val="000000"/>
          <w:sz w:val="36"/>
        </w:rPr>
        <w:t>2、开标一览表</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1152"/>
        <w:gridCol w:w="1978"/>
        <w:gridCol w:w="198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szCs w:val="21"/>
              </w:rPr>
              <w:t>江都路（万福路-文昌路）雨污水管道及景观提升工程三标段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类 别</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制 造 厂 商</w:t>
            </w:r>
          </w:p>
        </w:tc>
        <w:tc>
          <w:tcPr>
            <w:tcW w:w="1985" w:type="dxa"/>
            <w:tcBorders>
              <w:top w:val="single" w:color="auto" w:sz="4" w:space="0"/>
              <w:left w:val="single" w:color="auto" w:sz="4" w:space="0"/>
              <w:bottom w:val="single" w:color="auto" w:sz="4" w:space="0"/>
              <w:right w:val="single" w:color="auto" w:sz="4" w:space="0"/>
            </w:tcBorders>
          </w:tcPr>
          <w:p>
            <w:pPr>
              <w:spacing w:line="0" w:lineRule="atLeast"/>
              <w:jc w:val="center"/>
              <w:rPr>
                <w:rFonts w:hint="eastAsia" w:ascii="宋体" w:hAnsi="宋体" w:eastAsia="宋体"/>
                <w:color w:val="000000"/>
                <w:sz w:val="24"/>
                <w:lang w:eastAsia="zh-CN"/>
              </w:rPr>
            </w:pPr>
            <w:r>
              <w:rPr>
                <w:rFonts w:hint="eastAsia" w:ascii="宋体" w:hAnsi="宋体"/>
                <w:color w:val="000000"/>
                <w:sz w:val="24"/>
              </w:rPr>
              <w:t>价格</w:t>
            </w:r>
            <w:r>
              <w:rPr>
                <w:rFonts w:hint="eastAsia" w:ascii="宋体" w:hAnsi="宋体"/>
                <w:color w:val="000000"/>
                <w:sz w:val="24"/>
                <w:lang w:eastAsia="zh-CN"/>
              </w:rPr>
              <w:t>（含税）</w:t>
            </w:r>
          </w:p>
        </w:tc>
        <w:tc>
          <w:tcPr>
            <w:tcW w:w="331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ascii="宋体" w:hAnsi="宋体" w:eastAsia="宋体"/>
                <w:color w:val="000000"/>
                <w:sz w:val="24"/>
                <w:lang w:val="en-US" w:eastAsia="zh-CN"/>
              </w:rPr>
            </w:pPr>
            <w:r>
              <w:rPr>
                <w:rFonts w:hint="eastAsia" w:ascii="宋体" w:hAnsi="宋体"/>
                <w:color w:val="000000"/>
                <w:sz w:val="24"/>
                <w:lang w:val="en-US" w:eastAsia="zh-CN"/>
              </w:rPr>
              <w:t>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4"/>
              </w:rPr>
            </w:pPr>
            <w:r>
              <w:rPr>
                <w:rFonts w:hint="eastAsia" w:ascii="宋体" w:hAnsi="宋体" w:cs="宋体"/>
                <w:color w:val="000000"/>
                <w:kern w:val="0"/>
                <w:sz w:val="20"/>
                <w:szCs w:val="20"/>
                <w:lang w:bidi="ar"/>
              </w:rPr>
              <w:t>承插钢筋混凝土Ⅱ管（承插口橡胶圈）</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ascii="宋体" w:hAnsi="宋体" w:eastAsia="宋体"/>
                <w:color w:val="000000"/>
                <w:sz w:val="24"/>
                <w:lang w:val="en-US" w:eastAsia="zh-CN"/>
              </w:rPr>
            </w:pPr>
            <w:r>
              <w:rPr>
                <w:rFonts w:hint="eastAsia" w:ascii="宋体" w:hAnsi="宋体"/>
                <w:color w:val="000000"/>
                <w:sz w:val="24"/>
                <w:lang w:val="en-US" w:eastAsia="zh-CN"/>
              </w:rPr>
              <w:t>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4"/>
              </w:rPr>
            </w:pPr>
            <w:r>
              <w:rPr>
                <w:rFonts w:hint="eastAsia" w:ascii="宋体" w:hAnsi="宋体" w:cs="宋体"/>
                <w:color w:val="000000"/>
                <w:kern w:val="0"/>
                <w:sz w:val="20"/>
                <w:szCs w:val="20"/>
                <w:lang w:bidi="ar"/>
              </w:rPr>
              <w:t>承插钢筋混凝土Ⅱ管（承插口橡胶圈）</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480" w:lineRule="auto"/>
              <w:jc w:val="center"/>
              <w:rPr>
                <w:rFonts w:hint="default" w:ascii="宋体" w:hAnsi="宋体" w:eastAsia="宋体"/>
                <w:color w:val="000000"/>
                <w:sz w:val="24"/>
                <w:lang w:val="en-US" w:eastAsia="zh-CN"/>
              </w:rPr>
            </w:pPr>
            <w:r>
              <w:rPr>
                <w:rFonts w:hint="eastAsia" w:ascii="宋体" w:hAnsi="宋体"/>
                <w:color w:val="000000"/>
                <w:sz w:val="24"/>
                <w:lang w:val="en-US" w:eastAsia="zh-CN"/>
              </w:rPr>
              <w:t>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4"/>
              </w:rPr>
            </w:pPr>
            <w:r>
              <w:rPr>
                <w:rFonts w:hint="eastAsia" w:ascii="宋体" w:hAnsi="宋体" w:cs="宋体"/>
                <w:color w:val="000000"/>
                <w:kern w:val="0"/>
                <w:sz w:val="20"/>
                <w:szCs w:val="20"/>
                <w:lang w:bidi="ar"/>
              </w:rPr>
              <w:t>承插钢筋混凝土Ⅱ管（承插口橡胶圈）</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ascii="宋体" w:hAnsi="宋体" w:eastAsia="宋体"/>
                <w:color w:val="000000"/>
                <w:sz w:val="24"/>
                <w:lang w:val="en-US" w:eastAsia="zh-CN"/>
              </w:rPr>
            </w:pPr>
            <w:r>
              <w:rPr>
                <w:rFonts w:hint="eastAsia" w:ascii="宋体" w:hAnsi="宋体"/>
                <w:color w:val="000000"/>
                <w:sz w:val="24"/>
                <w:lang w:val="en-US" w:eastAsia="zh-CN"/>
              </w:rPr>
              <w:t>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4"/>
              </w:rPr>
            </w:pPr>
            <w:r>
              <w:rPr>
                <w:rFonts w:hint="eastAsia" w:ascii="宋体" w:hAnsi="宋体" w:cs="宋体"/>
                <w:color w:val="000000"/>
                <w:kern w:val="0"/>
                <w:sz w:val="20"/>
                <w:szCs w:val="20"/>
                <w:lang w:bidi="ar"/>
              </w:rPr>
              <w:t>钢筋混凝土Ⅱ管（企口橡胶圈）</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ascii="宋体" w:hAnsi="宋体" w:eastAsia="宋体"/>
                <w:color w:val="000000"/>
                <w:sz w:val="24"/>
                <w:lang w:val="en-US" w:eastAsia="zh-CN"/>
              </w:rPr>
            </w:pPr>
            <w:r>
              <w:rPr>
                <w:rFonts w:hint="eastAsia" w:ascii="宋体" w:hAnsi="宋体"/>
                <w:color w:val="000000"/>
                <w:sz w:val="24"/>
                <w:lang w:val="en-US" w:eastAsia="zh-CN"/>
              </w:rPr>
              <w:t>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4"/>
              </w:rPr>
            </w:pPr>
            <w:r>
              <w:rPr>
                <w:rFonts w:hint="eastAsia" w:ascii="宋体" w:hAnsi="宋体" w:cs="宋体"/>
                <w:color w:val="000000"/>
                <w:kern w:val="0"/>
                <w:sz w:val="20"/>
                <w:szCs w:val="20"/>
                <w:lang w:bidi="ar"/>
              </w:rPr>
              <w:t>钢筋混凝土排水管（承插口橡胶圈）</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6</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7</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8</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9</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hint="default" w:ascii="宋体" w:hAnsi="宋体" w:eastAsia="宋体"/>
                <w:color w:val="000000"/>
                <w:sz w:val="24"/>
                <w:lang w:val="en-US" w:eastAsia="zh-CN"/>
              </w:rPr>
            </w:pPr>
            <w:r>
              <w:rPr>
                <w:rFonts w:hint="eastAsia" w:ascii="宋体" w:hAnsi="宋体"/>
                <w:color w:val="000000"/>
                <w:sz w:val="24"/>
                <w:lang w:val="en-US" w:eastAsia="zh-CN"/>
              </w:rPr>
              <w:t>10</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1980" w:type="dxa"/>
            <w:gridSpan w:val="2"/>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color w:val="000000"/>
                <w:sz w:val="24"/>
              </w:rPr>
            </w:pPr>
            <w:r>
              <w:rPr>
                <w:rFonts w:hint="eastAsia" w:ascii="宋体" w:hAnsi="宋体"/>
                <w:color w:val="000000"/>
                <w:szCs w:val="21"/>
              </w:rPr>
              <w:t>（指定地点）</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交 货 期</w:t>
            </w: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2、此表一式两份，按招标文件要求封装，装入正本袋中。</w:t>
      </w:r>
    </w:p>
    <w:p>
      <w:pPr>
        <w:spacing w:line="560" w:lineRule="exact"/>
        <w:ind w:firstLine="720" w:firstLineChars="300"/>
      </w:pPr>
      <w:r>
        <w:rPr>
          <w:rFonts w:hint="eastAsia" w:ascii="宋体" w:hAnsi="宋体"/>
          <w:color w:val="000000"/>
          <w:sz w:val="24"/>
        </w:rPr>
        <w:t>3、如因投标人填写有误，导致无法唱标，责任由投标人自负。</w:t>
      </w:r>
    </w:p>
    <w:p>
      <w:pPr>
        <w:pStyle w:val="2"/>
        <w:ind w:left="126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本人（姓名）系（投标人名称）的法定代表人，现委托</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rPr>
          <w:rFonts w:ascii="楷体_GB2312" w:eastAsia="楷体_GB2312"/>
          <w:color w:val="000000"/>
          <w:sz w:val="24"/>
        </w:rPr>
      </w:pPr>
      <w:r>
        <w:rPr>
          <w:rFonts w:hint="eastAsia"/>
          <w:color w:val="000000"/>
          <w:sz w:val="24"/>
        </w:rPr>
        <w:t>年月日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center"/>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ascii="宋体" w:hAnsi="宋体"/>
          <w:color w:val="000000"/>
          <w:sz w:val="24"/>
        </w:rPr>
      </w:pPr>
      <w:r>
        <w:rPr>
          <w:rFonts w:hint="eastAsia" w:ascii="宋体" w:hAnsi="宋体"/>
          <w:color w:val="000000"/>
          <w:sz w:val="24"/>
        </w:rPr>
        <w:t xml:space="preserve">                                             日期：</w:t>
      </w:r>
    </w:p>
    <w:p>
      <w:pPr>
        <w:pStyle w:val="2"/>
        <w:ind w:left="598" w:leftChars="285"/>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spacing w:line="360" w:lineRule="auto"/>
        <w:ind w:firstLine="5498" w:firstLineChars="2291"/>
        <w:rPr>
          <w:rFonts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p>
    <w:p>
      <w:pPr>
        <w:spacing w:line="360" w:lineRule="auto"/>
        <w:rPr>
          <w:rFonts w:ascii="方正小标宋_GBK" w:hAnsi="宋体" w:eastAsia="方正小标宋_GBK"/>
          <w:b/>
          <w:bCs/>
          <w:color w:val="000000"/>
          <w:sz w:val="72"/>
          <w:szCs w:val="72"/>
        </w:rPr>
      </w:pPr>
    </w:p>
    <w:p>
      <w:pPr>
        <w:spacing w:line="360" w:lineRule="auto"/>
        <w:rPr>
          <w:rFonts w:ascii="方正小标宋_GBK" w:hAnsi="宋体" w:eastAsia="方正小标宋_GBK"/>
          <w:b/>
          <w:bCs/>
          <w:color w:val="000000"/>
          <w:sz w:val="72"/>
          <w:szCs w:val="72"/>
        </w:rPr>
      </w:pPr>
    </w:p>
    <w:p>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520" w:firstLineChars="2291"/>
        <w:rPr>
          <w:rFonts w:ascii="方正仿宋_GBK" w:hAnsi="方正仿宋_GBK" w:eastAsia="方正仿宋_GBK" w:cs="方正仿宋_GBK"/>
          <w:b/>
          <w:bCs/>
          <w:color w:val="000000"/>
          <w:sz w:val="24"/>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wordWrap w:val="0"/>
        <w:spacing w:line="360" w:lineRule="auto"/>
        <w:jc w:val="right"/>
        <w:rPr>
          <w:rFonts w:ascii="方正仿宋_GBK" w:hAnsi="方正仿宋_GBK" w:eastAsia="方正仿宋_GBK" w:cs="方正仿宋_GBK"/>
          <w:bCs/>
          <w:color w:val="000000"/>
          <w:sz w:val="24"/>
        </w:rPr>
      </w:pPr>
    </w:p>
    <w:p>
      <w:pPr>
        <w:wordWrap w:val="0"/>
        <w:spacing w:line="360" w:lineRule="auto"/>
        <w:jc w:val="right"/>
        <w:rPr>
          <w:rFonts w:ascii="方正小标宋_GBK" w:hAnsi="宋体" w:eastAsia="方正仿宋_GBK"/>
          <w:b/>
          <w:bCs/>
          <w:color w:val="000000"/>
          <w:sz w:val="36"/>
          <w:szCs w:val="36"/>
          <w:u w:val="single"/>
        </w:rPr>
      </w:pPr>
      <w:r>
        <w:rPr>
          <w:rFonts w:hint="eastAsia" w:ascii="方正仿宋_GBK" w:hAnsi="方正仿宋_GBK" w:eastAsia="方正仿宋_GBK" w:cs="方正仿宋_GBK"/>
          <w:bCs/>
          <w:color w:val="000000"/>
          <w:sz w:val="24"/>
        </w:rPr>
        <w:t>合同编号：</w:t>
      </w:r>
    </w:p>
    <w:p>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pPr>
        <w:spacing w:line="360" w:lineRule="auto"/>
        <w:jc w:val="center"/>
        <w:rPr>
          <w:rFonts w:ascii="方正小标宋_GBK" w:hAnsi="宋体" w:eastAsia="方正小标宋_GBK"/>
          <w:b/>
          <w:bCs/>
          <w:color w:val="000000"/>
          <w:sz w:val="36"/>
          <w:szCs w:val="36"/>
        </w:rPr>
      </w:pP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甲方（需方）：扬州市上善建设</w:t>
      </w:r>
      <w:r>
        <w:rPr>
          <w:rFonts w:ascii="方正仿宋_GBK" w:hAnsi="方正仿宋_GBK" w:eastAsia="方正仿宋_GBK" w:cs="方正仿宋_GBK"/>
          <w:b/>
          <w:color w:val="000000"/>
          <w:sz w:val="24"/>
        </w:rPr>
        <w:t>工程有限公司</w:t>
      </w: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依照《中华人民共和国民法典》及国家相关法律、法规规定，遵循平等、自愿、公平和诚实信用的原则，甲、乙方就工程的事宜协商达成一致，制定本合同。</w:t>
      </w:r>
    </w:p>
    <w:p>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870"/>
        <w:gridCol w:w="915"/>
        <w:gridCol w:w="630"/>
        <w:gridCol w:w="753"/>
        <w:gridCol w:w="505"/>
        <w:gridCol w:w="1287"/>
        <w:gridCol w:w="1337"/>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7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5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（含13%税）</w:t>
            </w: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Cs w:val="21"/>
              </w:rPr>
            </w:pPr>
            <w:r>
              <w:rPr>
                <w:rFonts w:hint="eastAsia" w:ascii="宋体" w:hAnsi="宋体" w:cs="宋体"/>
                <w:color w:val="000000"/>
                <w:kern w:val="0"/>
                <w:sz w:val="20"/>
                <w:szCs w:val="20"/>
                <w:lang w:bidi="ar"/>
              </w:rPr>
              <w:t>承插钢筋混凝土Ⅱ管（承插口橡胶圈）</w:t>
            </w:r>
          </w:p>
        </w:tc>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hint="eastAsia" w:ascii="宋体" w:hAnsi="宋体" w:cs="宋体"/>
                <w:color w:val="000000"/>
                <w:kern w:val="0"/>
                <w:sz w:val="20"/>
                <w:szCs w:val="20"/>
                <w:lang w:bidi="ar"/>
              </w:rPr>
              <w:t>φ800</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FF00FF"/>
                <w:sz w:val="24"/>
              </w:rPr>
            </w:pPr>
          </w:p>
        </w:tc>
        <w:tc>
          <w:tcPr>
            <w:tcW w:w="7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ascii="Arial" w:hAnsi="Arial" w:cs="Arial"/>
                <w:color w:val="000000"/>
                <w:kern w:val="0"/>
                <w:sz w:val="20"/>
                <w:szCs w:val="20"/>
                <w:lang w:bidi="ar"/>
              </w:rPr>
              <w:t>534</w:t>
            </w:r>
          </w:p>
        </w:tc>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hint="eastAsia" w:ascii="宋体" w:hAnsi="宋体" w:cs="宋体"/>
                <w:color w:val="000000"/>
                <w:kern w:val="0"/>
                <w:sz w:val="20"/>
                <w:szCs w:val="20"/>
                <w:lang w:bidi="ar"/>
              </w:rPr>
              <w:t>m</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988" w:type="dxa"/>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Cs w:val="21"/>
              </w:rPr>
            </w:pPr>
            <w:r>
              <w:rPr>
                <w:rFonts w:hint="eastAsia" w:ascii="宋体" w:hAnsi="宋体" w:cs="宋体"/>
                <w:color w:val="000000"/>
                <w:kern w:val="0"/>
                <w:sz w:val="20"/>
                <w:szCs w:val="20"/>
                <w:lang w:bidi="ar"/>
              </w:rPr>
              <w:t>承插钢筋混凝土Ⅱ管（承插口橡胶圈）</w:t>
            </w:r>
          </w:p>
        </w:tc>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hint="eastAsia" w:ascii="宋体" w:hAnsi="宋体" w:cs="宋体"/>
                <w:color w:val="000000"/>
                <w:kern w:val="0"/>
                <w:sz w:val="20"/>
                <w:szCs w:val="20"/>
                <w:lang w:bidi="ar"/>
              </w:rPr>
              <w:t>φ1000</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FF00FF"/>
                <w:sz w:val="24"/>
              </w:rPr>
            </w:pPr>
          </w:p>
        </w:tc>
        <w:tc>
          <w:tcPr>
            <w:tcW w:w="7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ascii="Arial" w:hAnsi="Arial" w:cs="Arial"/>
                <w:color w:val="000000"/>
                <w:kern w:val="0"/>
                <w:sz w:val="20"/>
                <w:szCs w:val="20"/>
                <w:lang w:bidi="ar"/>
              </w:rPr>
              <w:t>42</w:t>
            </w:r>
          </w:p>
        </w:tc>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hint="eastAsia" w:ascii="宋体" w:hAnsi="宋体" w:cs="宋体"/>
                <w:color w:val="000000"/>
                <w:kern w:val="0"/>
                <w:sz w:val="20"/>
                <w:szCs w:val="20"/>
                <w:lang w:bidi="ar"/>
              </w:rPr>
              <w:t>m</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988" w:type="dxa"/>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Cs w:val="21"/>
              </w:rPr>
            </w:pPr>
            <w:r>
              <w:rPr>
                <w:rFonts w:hint="eastAsia" w:ascii="宋体" w:hAnsi="宋体" w:cs="宋体"/>
                <w:color w:val="000000"/>
                <w:kern w:val="0"/>
                <w:sz w:val="20"/>
                <w:szCs w:val="20"/>
                <w:lang w:bidi="ar"/>
              </w:rPr>
              <w:t>承插钢筋混凝土Ⅱ管（承插口橡胶圈）</w:t>
            </w:r>
          </w:p>
        </w:tc>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hint="eastAsia" w:ascii="宋体" w:hAnsi="宋体" w:cs="宋体"/>
                <w:color w:val="000000"/>
                <w:kern w:val="0"/>
                <w:sz w:val="20"/>
                <w:szCs w:val="20"/>
                <w:lang w:bidi="ar"/>
              </w:rPr>
              <w:t>φ1200</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FF00FF"/>
                <w:sz w:val="24"/>
              </w:rPr>
            </w:pPr>
          </w:p>
        </w:tc>
        <w:tc>
          <w:tcPr>
            <w:tcW w:w="7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ascii="Arial" w:hAnsi="Arial" w:cs="Arial"/>
                <w:color w:val="000000"/>
                <w:kern w:val="0"/>
                <w:sz w:val="20"/>
                <w:szCs w:val="20"/>
                <w:lang w:bidi="ar"/>
              </w:rPr>
              <w:t>242</w:t>
            </w:r>
          </w:p>
        </w:tc>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hint="eastAsia" w:ascii="宋体" w:hAnsi="宋体" w:cs="宋体"/>
                <w:color w:val="000000"/>
                <w:kern w:val="0"/>
                <w:sz w:val="20"/>
                <w:szCs w:val="20"/>
                <w:lang w:bidi="ar"/>
              </w:rPr>
              <w:t>m</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988" w:type="dxa"/>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Cs w:val="21"/>
              </w:rPr>
            </w:pPr>
            <w:r>
              <w:rPr>
                <w:rFonts w:hint="eastAsia" w:ascii="宋体" w:hAnsi="宋体" w:cs="宋体"/>
                <w:color w:val="000000"/>
                <w:kern w:val="0"/>
                <w:sz w:val="20"/>
                <w:szCs w:val="20"/>
                <w:lang w:bidi="ar"/>
              </w:rPr>
              <w:t>钢筋混凝土Ⅱ管（企口橡胶圈）</w:t>
            </w:r>
          </w:p>
        </w:tc>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hint="eastAsia" w:ascii="宋体" w:hAnsi="宋体" w:cs="宋体"/>
                <w:color w:val="000000"/>
                <w:kern w:val="0"/>
                <w:sz w:val="20"/>
                <w:szCs w:val="20"/>
                <w:lang w:bidi="ar"/>
              </w:rPr>
              <w:t>φ1350</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FF00FF"/>
                <w:sz w:val="24"/>
              </w:rPr>
            </w:pPr>
          </w:p>
        </w:tc>
        <w:tc>
          <w:tcPr>
            <w:tcW w:w="7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ascii="Arial" w:hAnsi="Arial" w:cs="Arial"/>
                <w:color w:val="000000"/>
                <w:kern w:val="0"/>
                <w:sz w:val="20"/>
                <w:szCs w:val="20"/>
                <w:lang w:bidi="ar"/>
              </w:rPr>
              <w:t>54</w:t>
            </w:r>
          </w:p>
        </w:tc>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hint="eastAsia" w:ascii="宋体" w:hAnsi="宋体" w:cs="宋体"/>
                <w:color w:val="000000"/>
                <w:kern w:val="0"/>
                <w:sz w:val="20"/>
                <w:szCs w:val="20"/>
                <w:lang w:bidi="ar"/>
              </w:rPr>
              <w:t>m</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988" w:type="dxa"/>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Cs w:val="21"/>
              </w:rPr>
            </w:pPr>
            <w:r>
              <w:rPr>
                <w:rFonts w:hint="eastAsia" w:ascii="宋体" w:hAnsi="宋体" w:cs="宋体"/>
                <w:color w:val="000000"/>
                <w:kern w:val="0"/>
                <w:sz w:val="20"/>
                <w:szCs w:val="20"/>
                <w:lang w:bidi="ar"/>
              </w:rPr>
              <w:t>钢筋混凝土排水管（承插口橡胶圈）</w:t>
            </w:r>
          </w:p>
        </w:tc>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hint="eastAsia" w:ascii="宋体" w:hAnsi="宋体" w:cs="宋体"/>
                <w:color w:val="000000"/>
                <w:kern w:val="0"/>
                <w:sz w:val="20"/>
                <w:szCs w:val="20"/>
                <w:lang w:bidi="ar"/>
              </w:rPr>
              <w:t>D600</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FF00FF"/>
                <w:sz w:val="24"/>
              </w:rPr>
            </w:pPr>
          </w:p>
        </w:tc>
        <w:tc>
          <w:tcPr>
            <w:tcW w:w="7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ascii="Arial" w:hAnsi="Arial" w:cs="Arial"/>
                <w:color w:val="000000"/>
                <w:kern w:val="0"/>
                <w:sz w:val="20"/>
                <w:szCs w:val="20"/>
                <w:lang w:bidi="ar"/>
              </w:rPr>
              <w:t>70</w:t>
            </w:r>
          </w:p>
        </w:tc>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r>
              <w:rPr>
                <w:rFonts w:hint="eastAsia" w:ascii="宋体" w:hAnsi="宋体" w:cs="宋体"/>
                <w:color w:val="000000"/>
                <w:kern w:val="0"/>
                <w:sz w:val="20"/>
                <w:szCs w:val="20"/>
                <w:lang w:bidi="ar"/>
              </w:rPr>
              <w:t>m</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988" w:type="dxa"/>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000000"/>
                <w:szCs w:val="21"/>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000000"/>
                <w:szCs w:val="21"/>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：（元</w:t>
            </w:r>
            <w:r>
              <w:rPr>
                <w:rFonts w:hint="eastAsia" w:ascii="方正仿宋_GBK" w:hAnsi="方正仿宋_GBK" w:eastAsia="方正仿宋_GBK" w:cs="方正仿宋_GBK"/>
                <w:bCs/>
                <w:color w:val="000000"/>
                <w:sz w:val="24"/>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FF00FF"/>
                <w:sz w:val="24"/>
              </w:rPr>
            </w:pPr>
          </w:p>
        </w:tc>
        <w:tc>
          <w:tcPr>
            <w:tcW w:w="7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 w:val="24"/>
              </w:rPr>
            </w:pP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988" w:type="dxa"/>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70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41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r>
    </w:tbl>
    <w:p>
      <w:pPr>
        <w:spacing w:line="640" w:lineRule="exact"/>
        <w:ind w:firstLine="482" w:firstLineChars="200"/>
        <w:rPr>
          <w:rFonts w:hint="eastAsia" w:ascii="方正仿宋_GBK" w:hAnsi="方正仿宋_GBK" w:eastAsia="方正仿宋_GBK" w:cs="方正仿宋_GBK"/>
          <w:b/>
          <w:bCs/>
          <w:color w:val="000000"/>
          <w:sz w:val="24"/>
        </w:rPr>
      </w:pPr>
    </w:p>
    <w:p>
      <w:pPr>
        <w:spacing w:line="640" w:lineRule="exact"/>
        <w:ind w:firstLine="482" w:firstLineChars="200"/>
        <w:rPr>
          <w:rFonts w:hint="eastAsia" w:ascii="方正仿宋_GBK" w:hAnsi="方正仿宋_GBK" w:eastAsia="方正仿宋_GBK" w:cs="方正仿宋_GBK"/>
          <w:b/>
          <w:bCs/>
          <w:color w:val="000000"/>
          <w:sz w:val="24"/>
        </w:rPr>
      </w:pP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(含/不含)运费，采用固定单价时，单价不予调整。</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pPr>
        <w:spacing w:line="640" w:lineRule="exact"/>
        <w:ind w:firstLine="480" w:firstLineChars="200"/>
        <w:rPr>
          <w:rFonts w:ascii="方正仿宋_GBK" w:hAnsi="方正仿宋_GBK" w:eastAsia="方正仿宋_GBK" w:cs="方正仿宋_GBK"/>
          <w:bCs/>
          <w:color w:val="0000FF"/>
          <w:sz w:val="24"/>
          <w:highlight w:val="yellow"/>
          <w:u w:val="single"/>
        </w:rPr>
      </w:pPr>
      <w:r>
        <w:rPr>
          <w:rFonts w:hint="eastAsia" w:ascii="方正仿宋_GBK" w:hAnsi="方正仿宋_GBK" w:eastAsia="方正仿宋_GBK" w:cs="方正仿宋_GBK"/>
          <w:sz w:val="24"/>
        </w:rPr>
        <w:t>（2）付款方式：无预付款，工程完工付至实际</w:t>
      </w:r>
      <w:r>
        <w:rPr>
          <w:rFonts w:hint="eastAsia" w:ascii="方正仿宋_GBK" w:hAnsi="方正仿宋_GBK" w:eastAsia="方正仿宋_GBK" w:cs="方正仿宋_GBK"/>
          <w:sz w:val="24"/>
          <w:lang w:eastAsia="zh-CN"/>
        </w:rPr>
        <w:t>供</w:t>
      </w:r>
      <w:r>
        <w:rPr>
          <w:rFonts w:hint="eastAsia" w:ascii="方正仿宋_GBK" w:hAnsi="方正仿宋_GBK" w:eastAsia="方正仿宋_GBK" w:cs="方正仿宋_GBK"/>
          <w:sz w:val="24"/>
        </w:rPr>
        <w:t>货款的50%(不超过合同价的50%)，竣工验收合格后付至实际供货款80%，建设单位审计结束后付至实际供货款的97%，两年质保期满后付清尾款（无息）。</w:t>
      </w:r>
    </w:p>
    <w:p>
      <w:p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rPr>
        <w:t>（3）核对完成后乙方开具相应金额的增值税发票，</w:t>
      </w:r>
      <w:r>
        <w:rPr>
          <w:rFonts w:hint="eastAsia" w:ascii="方正仿宋_GBK" w:hAnsi="方正仿宋_GBK" w:eastAsia="方正仿宋_GBK" w:cs="方正仿宋_GBK"/>
          <w:bCs/>
          <w:sz w:val="24"/>
          <w:highlight w:val="yellow"/>
        </w:rPr>
        <w:t>税率</w:t>
      </w:r>
      <w:r>
        <w:rPr>
          <w:rFonts w:hint="eastAsia" w:ascii="方正仿宋_GBK" w:hAnsi="方正仿宋_GBK" w:eastAsia="方正仿宋_GBK" w:cs="方正仿宋_GBK"/>
          <w:spacing w:val="4"/>
          <w:sz w:val="24"/>
          <w:highlight w:val="yellow"/>
        </w:rPr>
        <w:t>为</w:t>
      </w:r>
      <w:r>
        <w:rPr>
          <w:rFonts w:hint="eastAsia" w:ascii="方正仿宋_GBK" w:hAnsi="方正仿宋_GBK" w:eastAsia="方正仿宋_GBK" w:cs="方正仿宋_GBK"/>
          <w:spacing w:val="4"/>
          <w:sz w:val="24"/>
          <w:highlight w:val="yellow"/>
          <w:lang w:val="en-US" w:eastAsia="zh-CN"/>
        </w:rPr>
        <w:t>13</w:t>
      </w:r>
      <w:r>
        <w:rPr>
          <w:rFonts w:hint="eastAsia" w:ascii="方正仿宋_GBK" w:hAnsi="方正仿宋_GBK" w:eastAsia="方正仿宋_GBK" w:cs="方正仿宋_GBK"/>
          <w:spacing w:val="4"/>
          <w:sz w:val="24"/>
          <w:highlight w:val="yellow"/>
        </w:rPr>
        <w:t>%</w:t>
      </w:r>
      <w:r>
        <w:rPr>
          <w:rFonts w:hint="eastAsia" w:ascii="方正仿宋_GBK" w:hAnsi="方正仿宋_GBK" w:eastAsia="方正仿宋_GBK" w:cs="方正仿宋_GBK"/>
          <w:spacing w:val="4"/>
          <w:sz w:val="24"/>
        </w:rPr>
        <w:t>，税金由乙方承担，乙方必须确保发票票面信息全部真实，相关货款品目、价款等内容与本合同相一致，甲方在收到乙方开具的符合合同约定的发票后给付货款。</w:t>
      </w:r>
    </w:p>
    <w:p>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姓名：顾涛</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接收地址：扬州市上善建设工程有限公司物资机械部</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联系方式：18932370025</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5"/>
        <w:numPr>
          <w:ilvl w:val="0"/>
          <w:numId w:val="2"/>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5"/>
        <w:numPr>
          <w:ilvl w:val="0"/>
          <w:numId w:val="2"/>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pStyle w:val="25"/>
        <w:numPr>
          <w:ilvl w:val="0"/>
          <w:numId w:val="2"/>
        </w:numPr>
        <w:spacing w:line="640" w:lineRule="exact"/>
        <w:ind w:left="0" w:firstLine="48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eastAsia="zh-CN"/>
        </w:rPr>
        <w:t>工程竣工后，甲方有权将无损货物退还给乙方。</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8259"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trPr>
        <w:tc>
          <w:tcPr>
            <w:tcW w:w="4054" w:type="dxa"/>
            <w:tcBorders>
              <w:top w:val="single" w:color="auto" w:sz="12" w:space="0"/>
              <w:left w:val="single" w:color="auto" w:sz="12" w:space="0"/>
              <w:bottom w:val="single" w:color="auto" w:sz="12" w:space="0"/>
              <w:right w:val="single" w:color="auto" w:sz="6"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 扬州市上善建设工程有限公司</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址：扬州市立新路14号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行：工行东关</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号：1108020509000000617</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电话：0514-82980082</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pPr>
        <w:spacing w:line="360" w:lineRule="auto"/>
        <w:ind w:firstLine="6480" w:firstLineChars="2700"/>
      </w:pPr>
      <w:r>
        <w:rPr>
          <w:rFonts w:hint="eastAsia" w:ascii="方正仿宋_GBK" w:hAnsi="方正仿宋_GBK" w:eastAsia="方正仿宋_GBK" w:cs="方正仿宋_GBK"/>
          <w:sz w:val="24"/>
        </w:rPr>
        <w:t>签订日期：</w:t>
      </w:r>
    </w:p>
    <w:p>
      <w:pPr>
        <w:pStyle w:val="2"/>
        <w:ind w:left="1260"/>
      </w:pP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0"/>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MYpOtDQAQAAmgMAAA4AAAAAAAAAAQAgAAAAHwEAAGRy&#10;cy9lMm9Eb2MueG1sUEsFBgAAAAAGAAYAWQEAAGE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1NTE4NmRlNGM2YjQ1ODA1ZTE5NjY4YzI3NDM5NjAifQ=="/>
  </w:docVars>
  <w:rsids>
    <w:rsidRoot w:val="00224C83"/>
    <w:rsid w:val="00002D23"/>
    <w:rsid w:val="00003464"/>
    <w:rsid w:val="000057D8"/>
    <w:rsid w:val="00012512"/>
    <w:rsid w:val="00012FD2"/>
    <w:rsid w:val="00017610"/>
    <w:rsid w:val="00025FC0"/>
    <w:rsid w:val="00031D5F"/>
    <w:rsid w:val="00034A1C"/>
    <w:rsid w:val="00040B75"/>
    <w:rsid w:val="00042AEB"/>
    <w:rsid w:val="0006415F"/>
    <w:rsid w:val="00067DB1"/>
    <w:rsid w:val="000706A2"/>
    <w:rsid w:val="00085EA4"/>
    <w:rsid w:val="0009202D"/>
    <w:rsid w:val="000956DB"/>
    <w:rsid w:val="000A791F"/>
    <w:rsid w:val="000B58C3"/>
    <w:rsid w:val="000B6384"/>
    <w:rsid w:val="000C36F1"/>
    <w:rsid w:val="000C37B0"/>
    <w:rsid w:val="000C56AB"/>
    <w:rsid w:val="000C7005"/>
    <w:rsid w:val="000D03D3"/>
    <w:rsid w:val="000D6956"/>
    <w:rsid w:val="000D7629"/>
    <w:rsid w:val="000E4865"/>
    <w:rsid w:val="000E5B22"/>
    <w:rsid w:val="000E7D82"/>
    <w:rsid w:val="000F1388"/>
    <w:rsid w:val="000F1610"/>
    <w:rsid w:val="000F25D5"/>
    <w:rsid w:val="000F7695"/>
    <w:rsid w:val="000F7925"/>
    <w:rsid w:val="00113AF8"/>
    <w:rsid w:val="00117559"/>
    <w:rsid w:val="00117A82"/>
    <w:rsid w:val="0012174A"/>
    <w:rsid w:val="001235CA"/>
    <w:rsid w:val="0012618D"/>
    <w:rsid w:val="00131447"/>
    <w:rsid w:val="001317BA"/>
    <w:rsid w:val="00133938"/>
    <w:rsid w:val="00136521"/>
    <w:rsid w:val="00136905"/>
    <w:rsid w:val="00137146"/>
    <w:rsid w:val="001417F7"/>
    <w:rsid w:val="001459DF"/>
    <w:rsid w:val="00152859"/>
    <w:rsid w:val="00157810"/>
    <w:rsid w:val="001716B9"/>
    <w:rsid w:val="00174771"/>
    <w:rsid w:val="001769D2"/>
    <w:rsid w:val="001800C5"/>
    <w:rsid w:val="001809F7"/>
    <w:rsid w:val="001846FF"/>
    <w:rsid w:val="0018571B"/>
    <w:rsid w:val="00185A96"/>
    <w:rsid w:val="001B1081"/>
    <w:rsid w:val="001B16A9"/>
    <w:rsid w:val="001B2961"/>
    <w:rsid w:val="001B5896"/>
    <w:rsid w:val="001D3976"/>
    <w:rsid w:val="001F01D9"/>
    <w:rsid w:val="001F048A"/>
    <w:rsid w:val="001F127A"/>
    <w:rsid w:val="001F57E3"/>
    <w:rsid w:val="00201A21"/>
    <w:rsid w:val="0020235E"/>
    <w:rsid w:val="00204FBE"/>
    <w:rsid w:val="00207319"/>
    <w:rsid w:val="0020750E"/>
    <w:rsid w:val="00224C83"/>
    <w:rsid w:val="00231E75"/>
    <w:rsid w:val="00236890"/>
    <w:rsid w:val="00236BF4"/>
    <w:rsid w:val="00240496"/>
    <w:rsid w:val="0024112C"/>
    <w:rsid w:val="0024312E"/>
    <w:rsid w:val="002440CE"/>
    <w:rsid w:val="00244393"/>
    <w:rsid w:val="0024736C"/>
    <w:rsid w:val="00251F24"/>
    <w:rsid w:val="00252052"/>
    <w:rsid w:val="00252DC4"/>
    <w:rsid w:val="00255D51"/>
    <w:rsid w:val="00257460"/>
    <w:rsid w:val="0026173B"/>
    <w:rsid w:val="002637BF"/>
    <w:rsid w:val="00265882"/>
    <w:rsid w:val="002669A7"/>
    <w:rsid w:val="00276218"/>
    <w:rsid w:val="00286C22"/>
    <w:rsid w:val="002922DC"/>
    <w:rsid w:val="00297BC1"/>
    <w:rsid w:val="002A26D1"/>
    <w:rsid w:val="002A5AE9"/>
    <w:rsid w:val="002B24F3"/>
    <w:rsid w:val="002B2A37"/>
    <w:rsid w:val="002B3078"/>
    <w:rsid w:val="002B3201"/>
    <w:rsid w:val="002B4FD3"/>
    <w:rsid w:val="002B6ECB"/>
    <w:rsid w:val="002C01D0"/>
    <w:rsid w:val="002C0BB6"/>
    <w:rsid w:val="002C5225"/>
    <w:rsid w:val="002F1BD2"/>
    <w:rsid w:val="002F242B"/>
    <w:rsid w:val="002F6241"/>
    <w:rsid w:val="0030314A"/>
    <w:rsid w:val="00305FCC"/>
    <w:rsid w:val="0030614D"/>
    <w:rsid w:val="00313EEE"/>
    <w:rsid w:val="00326515"/>
    <w:rsid w:val="00326BC8"/>
    <w:rsid w:val="003272D0"/>
    <w:rsid w:val="003329AB"/>
    <w:rsid w:val="003370E9"/>
    <w:rsid w:val="003407B3"/>
    <w:rsid w:val="003647C7"/>
    <w:rsid w:val="00371EF7"/>
    <w:rsid w:val="0037604A"/>
    <w:rsid w:val="003765DE"/>
    <w:rsid w:val="0038069A"/>
    <w:rsid w:val="00392C13"/>
    <w:rsid w:val="00394C90"/>
    <w:rsid w:val="003A25E7"/>
    <w:rsid w:val="003A29AC"/>
    <w:rsid w:val="003A5650"/>
    <w:rsid w:val="003A5A98"/>
    <w:rsid w:val="003B00BD"/>
    <w:rsid w:val="003B19A4"/>
    <w:rsid w:val="003B25CE"/>
    <w:rsid w:val="003C2429"/>
    <w:rsid w:val="003E02DB"/>
    <w:rsid w:val="003E084D"/>
    <w:rsid w:val="003E5114"/>
    <w:rsid w:val="003E7A3F"/>
    <w:rsid w:val="003E7D95"/>
    <w:rsid w:val="003F140C"/>
    <w:rsid w:val="003F3E11"/>
    <w:rsid w:val="003F444D"/>
    <w:rsid w:val="003F4731"/>
    <w:rsid w:val="003F5AC4"/>
    <w:rsid w:val="004022A9"/>
    <w:rsid w:val="00403233"/>
    <w:rsid w:val="004131C6"/>
    <w:rsid w:val="00416F4A"/>
    <w:rsid w:val="004177C1"/>
    <w:rsid w:val="00421F8A"/>
    <w:rsid w:val="00426905"/>
    <w:rsid w:val="00436126"/>
    <w:rsid w:val="004426CF"/>
    <w:rsid w:val="004434D1"/>
    <w:rsid w:val="00443F30"/>
    <w:rsid w:val="0045063D"/>
    <w:rsid w:val="00451C87"/>
    <w:rsid w:val="004600DD"/>
    <w:rsid w:val="00461CEA"/>
    <w:rsid w:val="00463D5B"/>
    <w:rsid w:val="0046425D"/>
    <w:rsid w:val="00466454"/>
    <w:rsid w:val="00470F90"/>
    <w:rsid w:val="00474966"/>
    <w:rsid w:val="00475714"/>
    <w:rsid w:val="004817FA"/>
    <w:rsid w:val="0048240D"/>
    <w:rsid w:val="004829E3"/>
    <w:rsid w:val="004849A0"/>
    <w:rsid w:val="00490CC7"/>
    <w:rsid w:val="004A75B7"/>
    <w:rsid w:val="004B1C3F"/>
    <w:rsid w:val="004B3B8C"/>
    <w:rsid w:val="004C16BC"/>
    <w:rsid w:val="004C3CA1"/>
    <w:rsid w:val="004C7D26"/>
    <w:rsid w:val="004D27F5"/>
    <w:rsid w:val="004E251F"/>
    <w:rsid w:val="004E33FE"/>
    <w:rsid w:val="004F5AF3"/>
    <w:rsid w:val="004F6706"/>
    <w:rsid w:val="00503D51"/>
    <w:rsid w:val="00516508"/>
    <w:rsid w:val="00522432"/>
    <w:rsid w:val="00526D70"/>
    <w:rsid w:val="00526FA5"/>
    <w:rsid w:val="00530EAE"/>
    <w:rsid w:val="005331E6"/>
    <w:rsid w:val="00533783"/>
    <w:rsid w:val="0054084E"/>
    <w:rsid w:val="005410C1"/>
    <w:rsid w:val="005417B4"/>
    <w:rsid w:val="00541D89"/>
    <w:rsid w:val="0054201B"/>
    <w:rsid w:val="0054354A"/>
    <w:rsid w:val="00544C19"/>
    <w:rsid w:val="00544E67"/>
    <w:rsid w:val="00545B29"/>
    <w:rsid w:val="00547CEF"/>
    <w:rsid w:val="00551E61"/>
    <w:rsid w:val="00554BDF"/>
    <w:rsid w:val="005569DA"/>
    <w:rsid w:val="00561FF8"/>
    <w:rsid w:val="005650B4"/>
    <w:rsid w:val="00572298"/>
    <w:rsid w:val="00572E84"/>
    <w:rsid w:val="00575D1C"/>
    <w:rsid w:val="00580EA5"/>
    <w:rsid w:val="00582C00"/>
    <w:rsid w:val="00583644"/>
    <w:rsid w:val="0058414D"/>
    <w:rsid w:val="00585DA3"/>
    <w:rsid w:val="0059135E"/>
    <w:rsid w:val="0059213B"/>
    <w:rsid w:val="00593382"/>
    <w:rsid w:val="005A5474"/>
    <w:rsid w:val="005B0C92"/>
    <w:rsid w:val="005B2CB2"/>
    <w:rsid w:val="005C0DA9"/>
    <w:rsid w:val="005C1904"/>
    <w:rsid w:val="005C3352"/>
    <w:rsid w:val="005D1FA8"/>
    <w:rsid w:val="005D50F4"/>
    <w:rsid w:val="005D6C67"/>
    <w:rsid w:val="005E5CE2"/>
    <w:rsid w:val="005F4D80"/>
    <w:rsid w:val="00602D1A"/>
    <w:rsid w:val="00611C06"/>
    <w:rsid w:val="0061322E"/>
    <w:rsid w:val="006230BA"/>
    <w:rsid w:val="00632426"/>
    <w:rsid w:val="00635F01"/>
    <w:rsid w:val="00636419"/>
    <w:rsid w:val="00642C44"/>
    <w:rsid w:val="006437BF"/>
    <w:rsid w:val="0065219D"/>
    <w:rsid w:val="00654B78"/>
    <w:rsid w:val="00665756"/>
    <w:rsid w:val="006716E6"/>
    <w:rsid w:val="006753EA"/>
    <w:rsid w:val="00677656"/>
    <w:rsid w:val="0068025F"/>
    <w:rsid w:val="006802D0"/>
    <w:rsid w:val="0068055B"/>
    <w:rsid w:val="00680D13"/>
    <w:rsid w:val="00684B6B"/>
    <w:rsid w:val="00695DA5"/>
    <w:rsid w:val="0069656D"/>
    <w:rsid w:val="006A0E93"/>
    <w:rsid w:val="006A653C"/>
    <w:rsid w:val="006A6C08"/>
    <w:rsid w:val="006B0FCE"/>
    <w:rsid w:val="006B0FDD"/>
    <w:rsid w:val="006B2F9C"/>
    <w:rsid w:val="006B3346"/>
    <w:rsid w:val="006B647B"/>
    <w:rsid w:val="006B7A2D"/>
    <w:rsid w:val="006C21C3"/>
    <w:rsid w:val="006C2706"/>
    <w:rsid w:val="006D6D17"/>
    <w:rsid w:val="006E0937"/>
    <w:rsid w:val="006E0974"/>
    <w:rsid w:val="006E12F1"/>
    <w:rsid w:val="006E2165"/>
    <w:rsid w:val="006F54EF"/>
    <w:rsid w:val="006F6616"/>
    <w:rsid w:val="006F7EDA"/>
    <w:rsid w:val="00700119"/>
    <w:rsid w:val="00713341"/>
    <w:rsid w:val="00714449"/>
    <w:rsid w:val="00722198"/>
    <w:rsid w:val="007226ED"/>
    <w:rsid w:val="007228D4"/>
    <w:rsid w:val="007244DB"/>
    <w:rsid w:val="00727A9C"/>
    <w:rsid w:val="007303C0"/>
    <w:rsid w:val="0073211A"/>
    <w:rsid w:val="00736A19"/>
    <w:rsid w:val="007428E9"/>
    <w:rsid w:val="00746D2D"/>
    <w:rsid w:val="00747859"/>
    <w:rsid w:val="007536A0"/>
    <w:rsid w:val="00754BF4"/>
    <w:rsid w:val="00760FD8"/>
    <w:rsid w:val="00764327"/>
    <w:rsid w:val="00767F71"/>
    <w:rsid w:val="007718E7"/>
    <w:rsid w:val="00786A5D"/>
    <w:rsid w:val="007911E6"/>
    <w:rsid w:val="0079187A"/>
    <w:rsid w:val="00792BD1"/>
    <w:rsid w:val="007A026A"/>
    <w:rsid w:val="007A0726"/>
    <w:rsid w:val="007A4F2E"/>
    <w:rsid w:val="007B02F2"/>
    <w:rsid w:val="007B74A0"/>
    <w:rsid w:val="007C2CE0"/>
    <w:rsid w:val="007C4DCE"/>
    <w:rsid w:val="007D370E"/>
    <w:rsid w:val="007D531E"/>
    <w:rsid w:val="007D54F6"/>
    <w:rsid w:val="007D7677"/>
    <w:rsid w:val="007E3706"/>
    <w:rsid w:val="007E3845"/>
    <w:rsid w:val="007F2510"/>
    <w:rsid w:val="007F54B3"/>
    <w:rsid w:val="00800506"/>
    <w:rsid w:val="008045E5"/>
    <w:rsid w:val="008057F3"/>
    <w:rsid w:val="00806BB0"/>
    <w:rsid w:val="00810541"/>
    <w:rsid w:val="00810749"/>
    <w:rsid w:val="008214F3"/>
    <w:rsid w:val="0083280D"/>
    <w:rsid w:val="008355A2"/>
    <w:rsid w:val="00835D81"/>
    <w:rsid w:val="00835FF9"/>
    <w:rsid w:val="00836C75"/>
    <w:rsid w:val="00843AFE"/>
    <w:rsid w:val="00843B31"/>
    <w:rsid w:val="00843CEB"/>
    <w:rsid w:val="00844D06"/>
    <w:rsid w:val="00846AEE"/>
    <w:rsid w:val="008507D5"/>
    <w:rsid w:val="00854A59"/>
    <w:rsid w:val="008552FD"/>
    <w:rsid w:val="00855849"/>
    <w:rsid w:val="008579C2"/>
    <w:rsid w:val="0086326E"/>
    <w:rsid w:val="00864B85"/>
    <w:rsid w:val="00870E52"/>
    <w:rsid w:val="00877552"/>
    <w:rsid w:val="008824A4"/>
    <w:rsid w:val="008855B0"/>
    <w:rsid w:val="008946EC"/>
    <w:rsid w:val="00894B23"/>
    <w:rsid w:val="008975D9"/>
    <w:rsid w:val="008A1181"/>
    <w:rsid w:val="008A331B"/>
    <w:rsid w:val="008A390D"/>
    <w:rsid w:val="008A6F4B"/>
    <w:rsid w:val="008B2C99"/>
    <w:rsid w:val="008B3092"/>
    <w:rsid w:val="008B5CC2"/>
    <w:rsid w:val="008B61BC"/>
    <w:rsid w:val="008B66DE"/>
    <w:rsid w:val="008C745B"/>
    <w:rsid w:val="008D0314"/>
    <w:rsid w:val="008D76F7"/>
    <w:rsid w:val="008D7B82"/>
    <w:rsid w:val="008E03C7"/>
    <w:rsid w:val="008E0B51"/>
    <w:rsid w:val="008F089F"/>
    <w:rsid w:val="008F2BDA"/>
    <w:rsid w:val="008F6ADF"/>
    <w:rsid w:val="008F6EA5"/>
    <w:rsid w:val="00905B56"/>
    <w:rsid w:val="009075DB"/>
    <w:rsid w:val="00907A8E"/>
    <w:rsid w:val="0091283E"/>
    <w:rsid w:val="00913BD2"/>
    <w:rsid w:val="00913CC2"/>
    <w:rsid w:val="00923F35"/>
    <w:rsid w:val="009253C2"/>
    <w:rsid w:val="00936F86"/>
    <w:rsid w:val="009420F8"/>
    <w:rsid w:val="009446F0"/>
    <w:rsid w:val="00950DB0"/>
    <w:rsid w:val="0095137E"/>
    <w:rsid w:val="00954494"/>
    <w:rsid w:val="00954B8E"/>
    <w:rsid w:val="00954FC3"/>
    <w:rsid w:val="0096066A"/>
    <w:rsid w:val="009736DC"/>
    <w:rsid w:val="00975C55"/>
    <w:rsid w:val="009769B8"/>
    <w:rsid w:val="009819BA"/>
    <w:rsid w:val="0098291C"/>
    <w:rsid w:val="00982B46"/>
    <w:rsid w:val="00982C7B"/>
    <w:rsid w:val="00992156"/>
    <w:rsid w:val="00997675"/>
    <w:rsid w:val="009A0DC5"/>
    <w:rsid w:val="009A1C91"/>
    <w:rsid w:val="009A4BA6"/>
    <w:rsid w:val="009A67CC"/>
    <w:rsid w:val="009A6D02"/>
    <w:rsid w:val="009C43C2"/>
    <w:rsid w:val="009D14D4"/>
    <w:rsid w:val="009D3CF6"/>
    <w:rsid w:val="009D5661"/>
    <w:rsid w:val="009E3AE2"/>
    <w:rsid w:val="00A01B75"/>
    <w:rsid w:val="00A01F86"/>
    <w:rsid w:val="00A04187"/>
    <w:rsid w:val="00A11B7E"/>
    <w:rsid w:val="00A2721E"/>
    <w:rsid w:val="00A27AD4"/>
    <w:rsid w:val="00A3216B"/>
    <w:rsid w:val="00A32EB4"/>
    <w:rsid w:val="00A333A6"/>
    <w:rsid w:val="00A43B97"/>
    <w:rsid w:val="00A53779"/>
    <w:rsid w:val="00A53C3F"/>
    <w:rsid w:val="00A6195F"/>
    <w:rsid w:val="00A66ECD"/>
    <w:rsid w:val="00A8122F"/>
    <w:rsid w:val="00A833D9"/>
    <w:rsid w:val="00A95A1D"/>
    <w:rsid w:val="00A97159"/>
    <w:rsid w:val="00A97527"/>
    <w:rsid w:val="00AA3236"/>
    <w:rsid w:val="00AB1B40"/>
    <w:rsid w:val="00AB77A5"/>
    <w:rsid w:val="00AC2E47"/>
    <w:rsid w:val="00AD0922"/>
    <w:rsid w:val="00AD1946"/>
    <w:rsid w:val="00AD270C"/>
    <w:rsid w:val="00AD399F"/>
    <w:rsid w:val="00AE02D7"/>
    <w:rsid w:val="00AF1E28"/>
    <w:rsid w:val="00B079E1"/>
    <w:rsid w:val="00B131B0"/>
    <w:rsid w:val="00B132CB"/>
    <w:rsid w:val="00B15CED"/>
    <w:rsid w:val="00B233CE"/>
    <w:rsid w:val="00B25D60"/>
    <w:rsid w:val="00B26364"/>
    <w:rsid w:val="00B2708D"/>
    <w:rsid w:val="00B31D0E"/>
    <w:rsid w:val="00B35B8F"/>
    <w:rsid w:val="00B368D5"/>
    <w:rsid w:val="00B43BCB"/>
    <w:rsid w:val="00B53350"/>
    <w:rsid w:val="00B56124"/>
    <w:rsid w:val="00B6110F"/>
    <w:rsid w:val="00B67A4C"/>
    <w:rsid w:val="00B704F1"/>
    <w:rsid w:val="00B756AE"/>
    <w:rsid w:val="00B8150B"/>
    <w:rsid w:val="00B86D61"/>
    <w:rsid w:val="00B9347D"/>
    <w:rsid w:val="00B938DF"/>
    <w:rsid w:val="00B93978"/>
    <w:rsid w:val="00B97A5D"/>
    <w:rsid w:val="00BA02CC"/>
    <w:rsid w:val="00BA2171"/>
    <w:rsid w:val="00BA2634"/>
    <w:rsid w:val="00BA2739"/>
    <w:rsid w:val="00BB2A3D"/>
    <w:rsid w:val="00BB4D36"/>
    <w:rsid w:val="00BB6623"/>
    <w:rsid w:val="00BB78EA"/>
    <w:rsid w:val="00BC01FD"/>
    <w:rsid w:val="00BD40AF"/>
    <w:rsid w:val="00BD6F23"/>
    <w:rsid w:val="00BE43AD"/>
    <w:rsid w:val="00BF0102"/>
    <w:rsid w:val="00BF0AF8"/>
    <w:rsid w:val="00BF3051"/>
    <w:rsid w:val="00BF5899"/>
    <w:rsid w:val="00BF7559"/>
    <w:rsid w:val="00C018EA"/>
    <w:rsid w:val="00C03D80"/>
    <w:rsid w:val="00C13342"/>
    <w:rsid w:val="00C14D8E"/>
    <w:rsid w:val="00C16F6E"/>
    <w:rsid w:val="00C17220"/>
    <w:rsid w:val="00C215A5"/>
    <w:rsid w:val="00C2617E"/>
    <w:rsid w:val="00C34133"/>
    <w:rsid w:val="00C350C2"/>
    <w:rsid w:val="00C41B0E"/>
    <w:rsid w:val="00C46FA5"/>
    <w:rsid w:val="00C47AEC"/>
    <w:rsid w:val="00C6038B"/>
    <w:rsid w:val="00C63A78"/>
    <w:rsid w:val="00C646EA"/>
    <w:rsid w:val="00C66B79"/>
    <w:rsid w:val="00C66CD5"/>
    <w:rsid w:val="00C7050F"/>
    <w:rsid w:val="00C775B2"/>
    <w:rsid w:val="00C77667"/>
    <w:rsid w:val="00C779A7"/>
    <w:rsid w:val="00C77CA5"/>
    <w:rsid w:val="00C82CB4"/>
    <w:rsid w:val="00CA3217"/>
    <w:rsid w:val="00CA46D4"/>
    <w:rsid w:val="00CA79B9"/>
    <w:rsid w:val="00CB1902"/>
    <w:rsid w:val="00CD05DC"/>
    <w:rsid w:val="00CD0D88"/>
    <w:rsid w:val="00CD3288"/>
    <w:rsid w:val="00CD5D9E"/>
    <w:rsid w:val="00CE1D72"/>
    <w:rsid w:val="00CE2F32"/>
    <w:rsid w:val="00CE78F4"/>
    <w:rsid w:val="00D02F09"/>
    <w:rsid w:val="00D05F27"/>
    <w:rsid w:val="00D10746"/>
    <w:rsid w:val="00D12262"/>
    <w:rsid w:val="00D246D4"/>
    <w:rsid w:val="00D24C38"/>
    <w:rsid w:val="00D256BA"/>
    <w:rsid w:val="00D329BF"/>
    <w:rsid w:val="00D356A3"/>
    <w:rsid w:val="00D41E64"/>
    <w:rsid w:val="00D44079"/>
    <w:rsid w:val="00D4419C"/>
    <w:rsid w:val="00D45458"/>
    <w:rsid w:val="00D45F2B"/>
    <w:rsid w:val="00D50147"/>
    <w:rsid w:val="00D540F2"/>
    <w:rsid w:val="00D559EE"/>
    <w:rsid w:val="00D61E41"/>
    <w:rsid w:val="00D647D1"/>
    <w:rsid w:val="00D670AE"/>
    <w:rsid w:val="00D761AC"/>
    <w:rsid w:val="00D763D1"/>
    <w:rsid w:val="00D76E05"/>
    <w:rsid w:val="00D82291"/>
    <w:rsid w:val="00D85997"/>
    <w:rsid w:val="00D95EF7"/>
    <w:rsid w:val="00D970AC"/>
    <w:rsid w:val="00DA672C"/>
    <w:rsid w:val="00DB066C"/>
    <w:rsid w:val="00DB4FD0"/>
    <w:rsid w:val="00DB69BC"/>
    <w:rsid w:val="00DC76D5"/>
    <w:rsid w:val="00DD1856"/>
    <w:rsid w:val="00DD6D3A"/>
    <w:rsid w:val="00DE00D5"/>
    <w:rsid w:val="00DE3772"/>
    <w:rsid w:val="00DF3C86"/>
    <w:rsid w:val="00DF48D4"/>
    <w:rsid w:val="00E220C1"/>
    <w:rsid w:val="00E252E3"/>
    <w:rsid w:val="00E30C75"/>
    <w:rsid w:val="00E32001"/>
    <w:rsid w:val="00E33376"/>
    <w:rsid w:val="00E3516B"/>
    <w:rsid w:val="00E35D32"/>
    <w:rsid w:val="00E37E7E"/>
    <w:rsid w:val="00E421E2"/>
    <w:rsid w:val="00E45EF5"/>
    <w:rsid w:val="00E52C8B"/>
    <w:rsid w:val="00E52D9D"/>
    <w:rsid w:val="00E6016D"/>
    <w:rsid w:val="00E6082C"/>
    <w:rsid w:val="00E61C47"/>
    <w:rsid w:val="00E65F28"/>
    <w:rsid w:val="00E66DE2"/>
    <w:rsid w:val="00E7764A"/>
    <w:rsid w:val="00E82399"/>
    <w:rsid w:val="00E853D1"/>
    <w:rsid w:val="00E861F2"/>
    <w:rsid w:val="00E92E8A"/>
    <w:rsid w:val="00E93BE9"/>
    <w:rsid w:val="00EA19D1"/>
    <w:rsid w:val="00EA2AE4"/>
    <w:rsid w:val="00EA6E07"/>
    <w:rsid w:val="00EA7BC8"/>
    <w:rsid w:val="00EB0100"/>
    <w:rsid w:val="00EB0C56"/>
    <w:rsid w:val="00EB3BD9"/>
    <w:rsid w:val="00EB4ABD"/>
    <w:rsid w:val="00EB52C1"/>
    <w:rsid w:val="00EB5B4B"/>
    <w:rsid w:val="00EB727D"/>
    <w:rsid w:val="00EC0092"/>
    <w:rsid w:val="00EC44FA"/>
    <w:rsid w:val="00EC784A"/>
    <w:rsid w:val="00ED348A"/>
    <w:rsid w:val="00ED5EB6"/>
    <w:rsid w:val="00ED7C6D"/>
    <w:rsid w:val="00EE3D2F"/>
    <w:rsid w:val="00EE51E6"/>
    <w:rsid w:val="00EE65DB"/>
    <w:rsid w:val="00F04CE8"/>
    <w:rsid w:val="00F051E2"/>
    <w:rsid w:val="00F13FC0"/>
    <w:rsid w:val="00F265DA"/>
    <w:rsid w:val="00F31B68"/>
    <w:rsid w:val="00F32D24"/>
    <w:rsid w:val="00F340D4"/>
    <w:rsid w:val="00F365A9"/>
    <w:rsid w:val="00F40755"/>
    <w:rsid w:val="00F44E7C"/>
    <w:rsid w:val="00F45932"/>
    <w:rsid w:val="00F47588"/>
    <w:rsid w:val="00F54F33"/>
    <w:rsid w:val="00F61E68"/>
    <w:rsid w:val="00F63E87"/>
    <w:rsid w:val="00F64EC7"/>
    <w:rsid w:val="00F76CE0"/>
    <w:rsid w:val="00F770C5"/>
    <w:rsid w:val="00F81245"/>
    <w:rsid w:val="00F81BD8"/>
    <w:rsid w:val="00F822D1"/>
    <w:rsid w:val="00F9198F"/>
    <w:rsid w:val="00FA267C"/>
    <w:rsid w:val="00FA2BC1"/>
    <w:rsid w:val="00FA435E"/>
    <w:rsid w:val="00FA4C19"/>
    <w:rsid w:val="00FA5EF1"/>
    <w:rsid w:val="00FB31F9"/>
    <w:rsid w:val="00FB7BF0"/>
    <w:rsid w:val="00FC67B1"/>
    <w:rsid w:val="00FD3F6D"/>
    <w:rsid w:val="00FD45BD"/>
    <w:rsid w:val="00FD52D5"/>
    <w:rsid w:val="00FE3802"/>
    <w:rsid w:val="00FF390F"/>
    <w:rsid w:val="01114A18"/>
    <w:rsid w:val="04EE5B08"/>
    <w:rsid w:val="05235BBF"/>
    <w:rsid w:val="057A6F83"/>
    <w:rsid w:val="086C5D2B"/>
    <w:rsid w:val="098B3F8E"/>
    <w:rsid w:val="09A23D87"/>
    <w:rsid w:val="0B8E7D91"/>
    <w:rsid w:val="0C006D9B"/>
    <w:rsid w:val="0D1A1CB5"/>
    <w:rsid w:val="0DA32D00"/>
    <w:rsid w:val="0EB36B54"/>
    <w:rsid w:val="12EA5FE1"/>
    <w:rsid w:val="18282018"/>
    <w:rsid w:val="19CA0436"/>
    <w:rsid w:val="1D524DB7"/>
    <w:rsid w:val="1E4B2C37"/>
    <w:rsid w:val="1E6225BB"/>
    <w:rsid w:val="219F4623"/>
    <w:rsid w:val="235A4CA6"/>
    <w:rsid w:val="260C121F"/>
    <w:rsid w:val="26964425"/>
    <w:rsid w:val="28A32C4B"/>
    <w:rsid w:val="2A0D2925"/>
    <w:rsid w:val="2B1032A2"/>
    <w:rsid w:val="2B1E1529"/>
    <w:rsid w:val="2B4431B2"/>
    <w:rsid w:val="2C273B93"/>
    <w:rsid w:val="2CA37518"/>
    <w:rsid w:val="2E9372BE"/>
    <w:rsid w:val="2FFE5B53"/>
    <w:rsid w:val="32CA33D5"/>
    <w:rsid w:val="33976056"/>
    <w:rsid w:val="3A2F57A2"/>
    <w:rsid w:val="400F7E96"/>
    <w:rsid w:val="41423887"/>
    <w:rsid w:val="43592D04"/>
    <w:rsid w:val="43BC6694"/>
    <w:rsid w:val="456767F4"/>
    <w:rsid w:val="45D16BF2"/>
    <w:rsid w:val="49B818C5"/>
    <w:rsid w:val="4A9973CA"/>
    <w:rsid w:val="4AD23574"/>
    <w:rsid w:val="4AE83AA4"/>
    <w:rsid w:val="4B296B88"/>
    <w:rsid w:val="4B7029BB"/>
    <w:rsid w:val="4C3558DD"/>
    <w:rsid w:val="4FE34DE9"/>
    <w:rsid w:val="50B138A7"/>
    <w:rsid w:val="513F3A5E"/>
    <w:rsid w:val="52265351"/>
    <w:rsid w:val="537208F2"/>
    <w:rsid w:val="56A8222D"/>
    <w:rsid w:val="5748422D"/>
    <w:rsid w:val="58D6764A"/>
    <w:rsid w:val="5908457E"/>
    <w:rsid w:val="59B57910"/>
    <w:rsid w:val="5AD462F7"/>
    <w:rsid w:val="5B2229F6"/>
    <w:rsid w:val="5DDA5CC5"/>
    <w:rsid w:val="5EB86E92"/>
    <w:rsid w:val="62C51434"/>
    <w:rsid w:val="639926E5"/>
    <w:rsid w:val="65EB0E69"/>
    <w:rsid w:val="68537464"/>
    <w:rsid w:val="6BE91CF0"/>
    <w:rsid w:val="6D116F45"/>
    <w:rsid w:val="778C2829"/>
    <w:rsid w:val="77D7083D"/>
    <w:rsid w:val="7B646DB9"/>
    <w:rsid w:val="7CCA4BCF"/>
    <w:rsid w:val="7D6F5BC9"/>
    <w:rsid w:val="7DB6110D"/>
    <w:rsid w:val="7E5111F0"/>
    <w:rsid w:val="7EAB3892"/>
    <w:rsid w:val="7ECB76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link w:val="11"/>
    <w:qFormat/>
    <w:uiPriority w:val="0"/>
    <w:rPr>
      <w:kern w:val="2"/>
      <w:sz w:val="18"/>
      <w:szCs w:val="18"/>
    </w:rPr>
  </w:style>
  <w:style w:type="character" w:customStyle="1" w:styleId="18">
    <w:name w:val="页脚 字符"/>
    <w:link w:val="10"/>
    <w:qFormat/>
    <w:uiPriority w:val="0"/>
    <w:rPr>
      <w:kern w:val="2"/>
      <w:sz w:val="18"/>
      <w:szCs w:val="18"/>
    </w:rPr>
  </w:style>
  <w:style w:type="character" w:customStyle="1" w:styleId="19">
    <w:name w:val="正文文本缩进 字符"/>
    <w:link w:val="6"/>
    <w:qFormat/>
    <w:uiPriority w:val="0"/>
    <w:rPr>
      <w:rFonts w:ascii="宋体" w:hAnsi="Calibri"/>
      <w:kern w:val="2"/>
      <w:sz w:val="28"/>
      <w:szCs w:val="22"/>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qFormat/>
    <w:uiPriority w:val="0"/>
    <w:rPr>
      <w:rFonts w:ascii="Calibri" w:hAnsi="Calibri" w:eastAsia="宋体" w:cs="Times New Roman"/>
      <w:sz w:val="22"/>
      <w:szCs w:val="22"/>
      <w:lang w:val="en-US" w:eastAsia="zh-CN" w:bidi="ar-SA"/>
    </w:rPr>
  </w:style>
  <w:style w:type="paragraph" w:customStyle="1" w:styleId="22">
    <w:name w:val="Char"/>
    <w:basedOn w:val="1"/>
    <w:qFormat/>
    <w:uiPriority w:val="0"/>
  </w:style>
  <w:style w:type="paragraph" w:customStyle="1" w:styleId="23">
    <w:name w:val="+正文"/>
    <w:basedOn w:val="1"/>
    <w:qFormat/>
    <w:uiPriority w:val="0"/>
    <w:pPr>
      <w:spacing w:line="360" w:lineRule="auto"/>
      <w:ind w:firstLine="200" w:firstLineChars="200"/>
    </w:pPr>
    <w:rPr>
      <w:sz w:val="24"/>
      <w:szCs w:val="28"/>
    </w:rPr>
  </w:style>
  <w:style w:type="paragraph" w:customStyle="1" w:styleId="24">
    <w:name w:val="List Paragraph1"/>
    <w:basedOn w:val="1"/>
    <w:qFormat/>
    <w:uiPriority w:val="0"/>
    <w:pPr>
      <w:widowControl/>
      <w:ind w:firstLine="420" w:firstLineChars="200"/>
      <w:jc w:val="left"/>
    </w:pPr>
    <w:rPr>
      <w:rFonts w:ascii="宋体" w:hAnsi="宋体" w:cs="宋体"/>
      <w:kern w:val="0"/>
      <w:sz w:val="24"/>
    </w:rPr>
  </w:style>
  <w:style w:type="paragraph" w:styleId="2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8AC9C4-F401-4A46-AF53-60EB94AB0036}">
  <ds:schemaRefs/>
</ds:datastoreItem>
</file>

<file path=docProps/app.xml><?xml version="1.0" encoding="utf-8"?>
<Properties xmlns="http://schemas.openxmlformats.org/officeDocument/2006/extended-properties" xmlns:vt="http://schemas.openxmlformats.org/officeDocument/2006/docPropsVTypes">
  <Template>Normal.dotm</Template>
  <Company>zls</Company>
  <Pages>17</Pages>
  <Words>6073</Words>
  <Characters>6272</Characters>
  <Lines>51</Lines>
  <Paragraphs>14</Paragraphs>
  <TotalTime>17</TotalTime>
  <ScaleCrop>false</ScaleCrop>
  <LinksUpToDate>false</LinksUpToDate>
  <CharactersWithSpaces>6830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2023-08-01T00:57:00Z</dcterms:created>
  <dc:creator>dzs</dc:creator>
  <cp:lastModifiedBy>烏雲</cp:lastModifiedBy>
  <cp:lastPrinted>2023-08-01T06:44:00Z</cp:lastPrinted>
  <dcterms:modified xsi:type="dcterms:W3CDTF">2023-08-03T08:54:19Z</dcterms:modified>
  <dc:title>扬州自来水总公司工程材料招标邀请书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814FDF23EE1A4E75AAB90C0E8E88B64C_13</vt:lpwstr>
  </property>
</Properties>
</file>