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6A7C">
      <w:pPr>
        <w:adjustRightInd w:val="0"/>
        <w:snapToGrid w:val="0"/>
        <w:spacing w:line="360" w:lineRule="auto"/>
        <w:jc w:val="center"/>
        <w:rPr>
          <w:rFonts w:ascii="仿宋_GB2312" w:hAnsi="宋体" w:eastAsia="仿宋_GB2312"/>
          <w:b/>
          <w:spacing w:val="28"/>
          <w:sz w:val="52"/>
          <w:szCs w:val="48"/>
        </w:rPr>
      </w:pPr>
    </w:p>
    <w:p w14:paraId="14A6ED5C">
      <w:pPr>
        <w:pStyle w:val="7"/>
        <w:ind w:left="0" w:leftChars="0"/>
        <w:jc w:val="center"/>
        <w:rPr>
          <w:rFonts w:hint="eastAsia" w:ascii="仿宋_GB2312" w:hAnsi="宋体" w:eastAsia="仿宋_GB2312"/>
          <w:b/>
          <w:spacing w:val="28"/>
          <w:sz w:val="48"/>
          <w:szCs w:val="48"/>
          <w:lang w:val="en-US" w:eastAsia="zh-CN"/>
        </w:rPr>
      </w:pPr>
      <w:r>
        <w:rPr>
          <w:rFonts w:hint="eastAsia" w:ascii="仿宋_GB2312" w:hAnsi="宋体" w:eastAsia="仿宋_GB2312"/>
          <w:b/>
          <w:spacing w:val="28"/>
          <w:sz w:val="52"/>
          <w:szCs w:val="48"/>
          <w:lang w:val="en-US" w:eastAsia="zh-CN"/>
        </w:rPr>
        <w:t>扬州市上善建设工程有限公司</w:t>
      </w:r>
      <w:r>
        <w:rPr>
          <w:rFonts w:hint="eastAsia" w:ascii="仿宋_GB2312" w:hAnsi="宋体" w:eastAsia="仿宋_GB2312"/>
          <w:b/>
          <w:spacing w:val="28"/>
          <w:sz w:val="48"/>
          <w:szCs w:val="48"/>
          <w:lang w:val="en-US" w:eastAsia="zh-CN"/>
        </w:rPr>
        <w:t xml:space="preserve"> </w:t>
      </w:r>
    </w:p>
    <w:p w14:paraId="483F3DAB">
      <w:pPr>
        <w:pStyle w:val="7"/>
        <w:ind w:left="0" w:leftChars="0"/>
        <w:jc w:val="center"/>
        <w:rPr>
          <w:rFonts w:hint="eastAsia" w:ascii="仿宋_GB2312" w:hAnsi="宋体" w:eastAsia="仿宋_GB2312"/>
          <w:b/>
          <w:spacing w:val="28"/>
          <w:sz w:val="48"/>
          <w:szCs w:val="48"/>
          <w:lang w:val="en-US" w:eastAsia="zh-CN"/>
        </w:rPr>
      </w:pPr>
      <w:r>
        <w:rPr>
          <w:rFonts w:hint="eastAsia" w:ascii="仿宋_GB2312" w:hAnsi="宋体" w:eastAsia="仿宋_GB2312"/>
          <w:b/>
          <w:spacing w:val="28"/>
          <w:sz w:val="48"/>
          <w:szCs w:val="48"/>
          <w:lang w:val="en-US" w:eastAsia="zh-CN"/>
        </w:rPr>
        <w:t>扬州市区排水设施设备更新改造工程</w:t>
      </w:r>
    </w:p>
    <w:p w14:paraId="042BDDAF">
      <w:pPr>
        <w:pStyle w:val="7"/>
        <w:ind w:left="0" w:leftChars="0"/>
        <w:jc w:val="center"/>
        <w:rPr>
          <w:rFonts w:ascii="仿宋_GB2312" w:hAnsi="宋体" w:eastAsia="仿宋_GB2312"/>
          <w:b/>
          <w:spacing w:val="28"/>
          <w:sz w:val="52"/>
          <w:szCs w:val="48"/>
        </w:rPr>
      </w:pPr>
      <w:r>
        <w:rPr>
          <w:rFonts w:hint="eastAsia" w:ascii="仿宋_GB2312" w:hAnsi="宋体" w:eastAsia="仿宋_GB2312"/>
          <w:b/>
          <w:spacing w:val="28"/>
          <w:sz w:val="48"/>
          <w:szCs w:val="48"/>
          <w:lang w:val="en-US" w:eastAsia="zh-CN"/>
        </w:rPr>
        <w:t>耦合装置材料采购</w:t>
      </w:r>
    </w:p>
    <w:p w14:paraId="5227BC83">
      <w:pPr>
        <w:adjustRightInd w:val="0"/>
        <w:snapToGrid w:val="0"/>
        <w:spacing w:line="360" w:lineRule="auto"/>
        <w:ind w:firstLine="289" w:firstLineChars="50"/>
        <w:jc w:val="center"/>
        <w:rPr>
          <w:rFonts w:hint="eastAsia" w:ascii="仿宋_GB2312" w:hAnsi="宋体" w:eastAsia="仿宋_GB2312"/>
          <w:b/>
          <w:spacing w:val="28"/>
          <w:sz w:val="52"/>
          <w:szCs w:val="48"/>
        </w:rPr>
      </w:pPr>
    </w:p>
    <w:p w14:paraId="5B470C3B">
      <w:pPr>
        <w:pStyle w:val="7"/>
        <w:rPr>
          <w:rFonts w:hint="eastAsia" w:ascii="仿宋_GB2312" w:hAnsi="宋体" w:eastAsia="仿宋_GB2312"/>
          <w:b/>
          <w:spacing w:val="28"/>
          <w:sz w:val="52"/>
          <w:szCs w:val="48"/>
        </w:rPr>
      </w:pPr>
    </w:p>
    <w:p w14:paraId="2B90E047">
      <w:pPr>
        <w:rPr>
          <w:rFonts w:hint="eastAsia"/>
        </w:rPr>
      </w:pPr>
    </w:p>
    <w:p w14:paraId="2D228909">
      <w:pPr>
        <w:adjustRightInd w:val="0"/>
        <w:snapToGrid w:val="0"/>
        <w:spacing w:line="360" w:lineRule="auto"/>
        <w:jc w:val="center"/>
        <w:rPr>
          <w:rFonts w:hint="eastAsia" w:ascii="宋体" w:hAnsi="宋体" w:eastAsia="宋体" w:cs="宋体"/>
          <w:b/>
          <w:color w:val="000000"/>
          <w:spacing w:val="28"/>
          <w:sz w:val="52"/>
          <w:szCs w:val="48"/>
          <w:highlight w:val="yellow"/>
          <w:lang w:val="en-US" w:eastAsia="zh-CN"/>
        </w:rPr>
      </w:pPr>
      <w:r>
        <w:rPr>
          <w:rFonts w:hint="eastAsia" w:ascii="宋体" w:hAnsi="宋体" w:eastAsia="宋体" w:cs="宋体"/>
          <w:b/>
          <w:color w:val="000000"/>
          <w:spacing w:val="28"/>
          <w:sz w:val="52"/>
          <w:szCs w:val="48"/>
          <w:highlight w:val="none"/>
          <w:lang w:val="en-US" w:eastAsia="zh-CN"/>
        </w:rPr>
        <w:t>招标文件</w:t>
      </w:r>
    </w:p>
    <w:p w14:paraId="4E70D88C">
      <w:pPr>
        <w:adjustRightInd w:val="0"/>
        <w:snapToGrid w:val="0"/>
        <w:spacing w:line="360" w:lineRule="auto"/>
        <w:ind w:firstLine="289" w:firstLineChars="50"/>
        <w:jc w:val="center"/>
        <w:rPr>
          <w:rFonts w:hint="eastAsia" w:ascii="仿宋_GB2312" w:hAnsi="宋体" w:eastAsia="仿宋_GB2312"/>
          <w:b/>
          <w:spacing w:val="28"/>
          <w:sz w:val="52"/>
          <w:szCs w:val="48"/>
        </w:rPr>
      </w:pPr>
    </w:p>
    <w:p w14:paraId="52720595">
      <w:pPr>
        <w:adjustRightInd w:val="0"/>
        <w:snapToGrid w:val="0"/>
        <w:spacing w:line="360" w:lineRule="auto"/>
        <w:ind w:firstLine="289" w:firstLineChars="50"/>
        <w:jc w:val="center"/>
        <w:rPr>
          <w:rFonts w:hint="eastAsia" w:ascii="仿宋_GB2312" w:hAnsi="宋体" w:eastAsia="仿宋_GB2312"/>
          <w:b/>
          <w:spacing w:val="28"/>
          <w:sz w:val="52"/>
          <w:szCs w:val="48"/>
        </w:rPr>
      </w:pPr>
    </w:p>
    <w:p w14:paraId="6E143393">
      <w:pPr>
        <w:adjustRightInd w:val="0"/>
        <w:snapToGrid w:val="0"/>
        <w:spacing w:line="360" w:lineRule="auto"/>
        <w:ind w:firstLine="289" w:firstLineChars="50"/>
        <w:jc w:val="center"/>
        <w:rPr>
          <w:rFonts w:hint="eastAsia" w:ascii="仿宋_GB2312" w:hAnsi="宋体" w:eastAsia="仿宋_GB2312"/>
          <w:b/>
          <w:spacing w:val="28"/>
          <w:sz w:val="52"/>
          <w:szCs w:val="48"/>
        </w:rPr>
      </w:pPr>
    </w:p>
    <w:p w14:paraId="5A8196B3"/>
    <w:p w14:paraId="2A70286E">
      <w:pPr>
        <w:adjustRightInd w:val="0"/>
        <w:snapToGrid w:val="0"/>
        <w:spacing w:line="360" w:lineRule="auto"/>
        <w:ind w:firstLine="1446" w:firstLineChars="200"/>
        <w:jc w:val="center"/>
        <w:rPr>
          <w:rFonts w:ascii="仿宋_GB2312" w:hAnsi="宋体" w:eastAsia="仿宋_GB2312"/>
          <w:b/>
          <w:snapToGrid w:val="0"/>
          <w:sz w:val="72"/>
        </w:rPr>
      </w:pPr>
    </w:p>
    <w:p w14:paraId="3A693D90">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w:t>
      </w:r>
      <w:r>
        <w:rPr>
          <w:rFonts w:hint="eastAsia" w:ascii="仿宋_GB2312" w:hAnsi="宋体" w:eastAsia="仿宋_GB2312"/>
          <w:b/>
          <w:bCs/>
          <w:snapToGrid w:val="0"/>
          <w:sz w:val="30"/>
          <w:lang w:val="en-US" w:eastAsia="zh-CN"/>
        </w:rPr>
        <w:t>扬州市上善建设工程有限公司</w:t>
      </w:r>
    </w:p>
    <w:p w14:paraId="66A786A6">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5</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4</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16</w:t>
      </w:r>
      <w:r>
        <w:rPr>
          <w:rFonts w:hint="eastAsia" w:ascii="仿宋_GB2312" w:hAnsi="宋体" w:eastAsia="仿宋_GB2312"/>
          <w:b/>
          <w:bCs/>
          <w:snapToGrid w:val="0"/>
          <w:color w:val="FF0000"/>
          <w:sz w:val="30"/>
        </w:rPr>
        <w:t>日</w:t>
      </w:r>
    </w:p>
    <w:p w14:paraId="44C9A331">
      <w:pPr>
        <w:spacing w:line="360" w:lineRule="auto"/>
        <w:outlineLvl w:val="0"/>
        <w:rPr>
          <w:rFonts w:ascii="宋体" w:hAnsi="宋体"/>
          <w:b/>
          <w:sz w:val="36"/>
          <w:szCs w:val="36"/>
        </w:rPr>
      </w:pPr>
    </w:p>
    <w:p w14:paraId="629F68F6">
      <w:pPr>
        <w:spacing w:line="360" w:lineRule="auto"/>
        <w:jc w:val="both"/>
        <w:outlineLvl w:val="0"/>
        <w:rPr>
          <w:rFonts w:ascii="宋体" w:hAnsi="宋体"/>
          <w:b/>
          <w:sz w:val="36"/>
          <w:szCs w:val="36"/>
        </w:rPr>
      </w:pPr>
    </w:p>
    <w:p w14:paraId="32EC3B1C">
      <w:pPr>
        <w:spacing w:line="360" w:lineRule="auto"/>
        <w:jc w:val="both"/>
        <w:outlineLvl w:val="0"/>
        <w:rPr>
          <w:rFonts w:ascii="宋体" w:hAnsi="宋体"/>
          <w:b/>
          <w:sz w:val="36"/>
          <w:szCs w:val="36"/>
        </w:rPr>
      </w:pPr>
    </w:p>
    <w:p w14:paraId="5CB81BFA">
      <w:pPr>
        <w:pStyle w:val="7"/>
        <w:ind w:left="1260"/>
      </w:pPr>
    </w:p>
    <w:p w14:paraId="64DB0A7A">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5"/>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BE5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368C4DC7">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6E57DB3D">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7CB8F63">
            <w:pPr>
              <w:spacing w:line="360" w:lineRule="auto"/>
              <w:ind w:firstLine="2415" w:firstLineChars="1150"/>
              <w:rPr>
                <w:rFonts w:ascii="宋体" w:hAnsi="宋体"/>
                <w:szCs w:val="21"/>
              </w:rPr>
            </w:pPr>
            <w:r>
              <w:rPr>
                <w:rFonts w:hint="eastAsia" w:ascii="宋体" w:hAnsi="宋体"/>
                <w:szCs w:val="21"/>
              </w:rPr>
              <w:t>内    容</w:t>
            </w:r>
          </w:p>
        </w:tc>
      </w:tr>
      <w:tr w14:paraId="787F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4E72168C">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14:paraId="5727CC18">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23D951">
            <w:pPr>
              <w:spacing w:line="360" w:lineRule="auto"/>
              <w:rPr>
                <w:rFonts w:hint="default" w:ascii="宋体" w:hAnsi="宋体" w:eastAsia="仿宋_GB2312"/>
                <w:sz w:val="24"/>
                <w:lang w:val="en-US" w:eastAsia="zh-CN"/>
              </w:rPr>
            </w:pPr>
            <w:r>
              <w:rPr>
                <w:rFonts w:hint="default" w:ascii="宋体" w:hAnsi="宋体" w:eastAsia="宋体" w:cs="Times New Roman"/>
                <w:color w:val="auto"/>
                <w:kern w:val="2"/>
                <w:sz w:val="21"/>
                <w:szCs w:val="21"/>
                <w:lang w:val="en-US" w:eastAsia="zh-CN" w:bidi="ar-SA"/>
              </w:rPr>
              <w:t>扬州市区排水设施设备更新改造工程</w:t>
            </w:r>
          </w:p>
        </w:tc>
      </w:tr>
      <w:tr w14:paraId="7943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74C3EF66">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20B0A1B2">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09EBEF5">
            <w:pPr>
              <w:spacing w:line="360" w:lineRule="auto"/>
              <w:rPr>
                <w:rFonts w:ascii="宋体" w:hAnsi="宋体"/>
                <w:color w:val="FF0000"/>
                <w:szCs w:val="21"/>
              </w:rPr>
            </w:pPr>
            <w:r>
              <w:rPr>
                <w:rFonts w:hint="eastAsia" w:ascii="宋体" w:hAnsi="宋体"/>
                <w:color w:val="FF0000"/>
                <w:szCs w:val="21"/>
                <w:lang w:val="en-US" w:eastAsia="zh-CN"/>
              </w:rPr>
              <w:t>公开</w:t>
            </w:r>
            <w:r>
              <w:rPr>
                <w:rFonts w:hint="eastAsia" w:ascii="宋体" w:hAnsi="宋体"/>
                <w:color w:val="FF0000"/>
                <w:szCs w:val="21"/>
              </w:rPr>
              <w:t>招标</w:t>
            </w:r>
          </w:p>
        </w:tc>
      </w:tr>
      <w:tr w14:paraId="7472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6E59D89">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712843D9">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DE239C2">
            <w:pPr>
              <w:spacing w:line="380" w:lineRule="exact"/>
              <w:rPr>
                <w:rFonts w:hint="default" w:eastAsia="宋体"/>
                <w:lang w:val="en-US" w:eastAsia="zh-CN"/>
              </w:rPr>
            </w:pPr>
            <w:r>
              <w:rPr>
                <w:rFonts w:hint="eastAsia"/>
                <w:lang w:val="en-US" w:eastAsia="zh-CN"/>
              </w:rPr>
              <w:t>见附表</w:t>
            </w:r>
          </w:p>
        </w:tc>
      </w:tr>
      <w:tr w14:paraId="5257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53B5F4">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14:paraId="6C91960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C203CB">
            <w:pPr>
              <w:spacing w:line="360" w:lineRule="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14:paraId="17CF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2183BC9">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14:paraId="24F066F2">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9A4D79">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14:paraId="2645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61713434">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14:paraId="670CAEB2">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338DC1">
            <w:pPr>
              <w:spacing w:line="360" w:lineRule="auto"/>
              <w:rPr>
                <w:rFonts w:ascii="宋体" w:hAnsi="宋体"/>
                <w:color w:val="FF0000"/>
                <w:szCs w:val="21"/>
              </w:rPr>
            </w:pPr>
            <w:r>
              <w:rPr>
                <w:rFonts w:hint="eastAsia" w:ascii="宋体" w:hAnsi="宋体"/>
                <w:szCs w:val="21"/>
              </w:rPr>
              <w:t>见附表</w:t>
            </w:r>
          </w:p>
        </w:tc>
      </w:tr>
      <w:tr w14:paraId="6B83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2F6A7952">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14:paraId="077A326E">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4C91764">
            <w:pPr>
              <w:spacing w:line="360" w:lineRule="auto"/>
              <w:rPr>
                <w:rFonts w:ascii="宋体" w:hAnsi="宋体"/>
                <w:color w:val="000000"/>
                <w:szCs w:val="21"/>
              </w:rPr>
            </w:pPr>
            <w:r>
              <w:rPr>
                <w:rFonts w:hint="eastAsia" w:ascii="宋体" w:hAnsi="宋体"/>
                <w:color w:val="000000"/>
                <w:szCs w:val="21"/>
              </w:rPr>
              <w:t>通知送货后3天之内</w:t>
            </w:r>
          </w:p>
        </w:tc>
      </w:tr>
      <w:tr w14:paraId="5CF6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0F181DFC">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14:paraId="1A605018">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AEE2262">
            <w:pPr>
              <w:spacing w:line="360" w:lineRule="auto"/>
              <w:rPr>
                <w:rFonts w:ascii="宋体" w:hAnsi="宋体"/>
                <w:b/>
                <w:szCs w:val="21"/>
              </w:rPr>
            </w:pPr>
            <w:r>
              <w:rPr>
                <w:rFonts w:hint="eastAsia" w:ascii="Arial" w:hAnsi="宋体"/>
                <w:bCs/>
                <w:iCs/>
                <w:szCs w:val="28"/>
              </w:rPr>
              <w:t>在投标文件中注明</w:t>
            </w:r>
          </w:p>
        </w:tc>
      </w:tr>
      <w:tr w14:paraId="101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4C1486B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14:paraId="3709201F">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3F43614">
            <w:pPr>
              <w:spacing w:line="360" w:lineRule="auto"/>
              <w:rPr>
                <w:rFonts w:ascii="宋体" w:hAnsi="宋体"/>
                <w:szCs w:val="21"/>
              </w:rPr>
            </w:pPr>
            <w:r>
              <w:rPr>
                <w:rFonts w:hint="eastAsia" w:ascii="宋体" w:hAnsi="宋体"/>
                <w:szCs w:val="21"/>
              </w:rPr>
              <w:t>招标方指定的地点</w:t>
            </w:r>
          </w:p>
        </w:tc>
      </w:tr>
      <w:tr w14:paraId="3B39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1FA1530C">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14:paraId="48B6A049">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BEFC26C">
            <w:pPr>
              <w:pStyle w:val="14"/>
              <w:keepNext w:val="0"/>
              <w:keepLines w:val="0"/>
              <w:widowControl/>
              <w:suppressLineNumbers w:val="0"/>
              <w:spacing w:before="0" w:beforeAutospacing="1" w:after="0" w:afterAutospacing="1" w:line="27" w:lineRule="atLeast"/>
              <w:ind w:left="0" w:right="0"/>
              <w:rPr>
                <w:rFonts w:hint="eastAsia" w:ascii="宋体" w:hAnsi="宋体" w:eastAsia="宋体"/>
                <w:szCs w:val="21"/>
                <w:lang w:eastAsia="zh-CN"/>
              </w:rPr>
            </w:pPr>
            <w:r>
              <w:rPr>
                <w:rFonts w:hint="eastAsia" w:ascii="宋体" w:hAnsi="宋体" w:eastAsia="宋体" w:cs="Times New Roman"/>
                <w:kern w:val="2"/>
                <w:sz w:val="21"/>
                <w:szCs w:val="21"/>
                <w:lang w:val="en-US" w:eastAsia="zh-CN" w:bidi="ar-SA"/>
              </w:rPr>
              <w:t>扬州市上善建</w:t>
            </w:r>
            <w:bookmarkStart w:id="2" w:name="_GoBack"/>
            <w:bookmarkEnd w:id="2"/>
            <w:r>
              <w:rPr>
                <w:rFonts w:hint="eastAsia" w:ascii="宋体" w:hAnsi="宋体" w:eastAsia="宋体" w:cs="Times New Roman"/>
                <w:kern w:val="2"/>
                <w:sz w:val="21"/>
                <w:szCs w:val="21"/>
                <w:lang w:val="en-US" w:eastAsia="zh-CN" w:bidi="ar-SA"/>
              </w:rPr>
              <w:t>设工程有限公司</w:t>
            </w:r>
          </w:p>
        </w:tc>
      </w:tr>
      <w:tr w14:paraId="2302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5728D59F">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14:paraId="475E0E18">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8BB2B6B">
            <w:pPr>
              <w:spacing w:line="360" w:lineRule="auto"/>
              <w:rPr>
                <w:rFonts w:ascii="宋体" w:hAnsi="宋体"/>
                <w:szCs w:val="21"/>
              </w:rPr>
            </w:pPr>
            <w:r>
              <w:rPr>
                <w:rFonts w:hint="eastAsia" w:ascii="宋体" w:hAnsi="宋体"/>
                <w:szCs w:val="21"/>
              </w:rPr>
              <w:t>正本一份</w:t>
            </w:r>
          </w:p>
        </w:tc>
      </w:tr>
      <w:tr w14:paraId="63D7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BDDF3A">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29699935">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575C39A">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14:paraId="0103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4C52DEC5">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3F082985">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8C780D7">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5</w:t>
            </w:r>
            <w:r>
              <w:rPr>
                <w:rFonts w:ascii="宋体" w:hAnsi="宋体"/>
                <w:color w:val="FF0000"/>
                <w:szCs w:val="21"/>
              </w:rPr>
              <w:t>年</w:t>
            </w:r>
            <w:r>
              <w:rPr>
                <w:rFonts w:hint="eastAsia" w:ascii="宋体" w:hAnsi="宋体"/>
                <w:color w:val="FF0000"/>
                <w:szCs w:val="21"/>
                <w:lang w:val="en-US" w:eastAsia="zh-CN"/>
              </w:rPr>
              <w:t>4</w:t>
            </w:r>
            <w:r>
              <w:rPr>
                <w:rFonts w:ascii="宋体" w:hAnsi="宋体"/>
                <w:color w:val="FF0000"/>
                <w:szCs w:val="21"/>
              </w:rPr>
              <w:t>月</w:t>
            </w:r>
            <w:r>
              <w:rPr>
                <w:rFonts w:hint="eastAsia" w:ascii="宋体" w:hAnsi="宋体"/>
                <w:color w:val="FF0000"/>
                <w:szCs w:val="21"/>
                <w:lang w:val="en-US" w:eastAsia="zh-CN"/>
              </w:rPr>
              <w:t xml:space="preserve">16 </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5</w:t>
            </w:r>
            <w:r>
              <w:rPr>
                <w:rFonts w:hint="eastAsia" w:ascii="宋体" w:hAnsi="宋体"/>
                <w:color w:val="FF0000"/>
                <w:szCs w:val="21"/>
              </w:rPr>
              <w:t>年</w:t>
            </w:r>
            <w:r>
              <w:rPr>
                <w:rFonts w:hint="eastAsia" w:ascii="宋体" w:hAnsi="宋体"/>
                <w:color w:val="FF0000"/>
                <w:szCs w:val="21"/>
                <w:lang w:val="en-US" w:eastAsia="zh-CN"/>
              </w:rPr>
              <w:t>4</w:t>
            </w:r>
            <w:r>
              <w:rPr>
                <w:rFonts w:hint="eastAsia" w:ascii="宋体" w:hAnsi="宋体"/>
                <w:color w:val="FF0000"/>
                <w:szCs w:val="21"/>
              </w:rPr>
              <w:t>月</w:t>
            </w:r>
            <w:r>
              <w:rPr>
                <w:rFonts w:hint="eastAsia" w:ascii="宋体" w:hAnsi="宋体"/>
                <w:color w:val="FF0000"/>
                <w:szCs w:val="21"/>
                <w:lang w:val="en-US" w:eastAsia="zh-CN"/>
              </w:rPr>
              <w:t xml:space="preserve">18 </w:t>
            </w:r>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14:paraId="51313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5AC10F5D">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14:paraId="5C90A7EA">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585EFC57">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14:paraId="79CFE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6A25A834">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14:paraId="465B253F">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38B4405B">
            <w:pPr>
              <w:spacing w:line="360" w:lineRule="auto"/>
              <w:jc w:val="center"/>
              <w:rPr>
                <w:rFonts w:hint="default" w:ascii="宋体" w:hAnsi="宋体" w:eastAsia="宋体"/>
                <w:szCs w:val="21"/>
                <w:lang w:val="en-US" w:eastAsia="zh-CN"/>
              </w:rPr>
            </w:pPr>
            <w:r>
              <w:rPr>
                <w:rFonts w:hint="eastAsia" w:ascii="宋体" w:hAnsi="宋体"/>
                <w:szCs w:val="21"/>
                <w:lang w:val="en-US"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14:paraId="456CDB55">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205FA7DB">
            <w:pPr>
              <w:spacing w:line="380" w:lineRule="exact"/>
              <w:rPr>
                <w:rFonts w:ascii="宋体" w:hAnsi="宋体"/>
                <w:szCs w:val="21"/>
              </w:rPr>
            </w:pPr>
            <w:r>
              <w:rPr>
                <w:rFonts w:hint="eastAsia" w:ascii="宋体" w:hAnsi="宋体"/>
                <w:szCs w:val="21"/>
              </w:rPr>
              <w:t>扬州市上善建设工程有限公司一楼会议室</w:t>
            </w:r>
          </w:p>
        </w:tc>
      </w:tr>
      <w:tr w14:paraId="66BD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14:paraId="685D4DD0">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14:paraId="1973F613">
            <w:pPr>
              <w:spacing w:line="360" w:lineRule="auto"/>
              <w:jc w:val="center"/>
              <w:rPr>
                <w:rFonts w:ascii="宋体" w:hAnsi="宋体"/>
                <w:szCs w:val="21"/>
              </w:rPr>
            </w:pPr>
            <w:r>
              <w:rPr>
                <w:rFonts w:hint="eastAsia" w:ascii="宋体" w:hAnsi="宋体"/>
                <w:szCs w:val="21"/>
              </w:rPr>
              <w:t>标书装订</w:t>
            </w:r>
          </w:p>
          <w:p w14:paraId="10718BD9">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07A395D">
            <w:pPr>
              <w:spacing w:line="380" w:lineRule="exact"/>
              <w:rPr>
                <w:rFonts w:ascii="宋体" w:hAnsi="宋体"/>
                <w:szCs w:val="21"/>
              </w:rPr>
            </w:pPr>
            <w:r>
              <w:rPr>
                <w:rFonts w:hint="eastAsia" w:ascii="宋体" w:hAnsi="宋体"/>
                <w:szCs w:val="21"/>
              </w:rPr>
              <w:t>所有封袋上应写明招标人名称、投标项目名称及投标人的名称。</w:t>
            </w:r>
          </w:p>
          <w:p w14:paraId="3CE91445">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14:paraId="7828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14:paraId="65486571">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14:paraId="37D23917">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92828A5">
            <w:pPr>
              <w:pStyle w:val="7"/>
              <w:ind w:left="0" w:leftChars="0"/>
            </w:pPr>
            <w:r>
              <w:rPr>
                <w:rFonts w:hint="eastAsia"/>
                <w:lang w:eastAsia="zh-CN"/>
              </w:rPr>
              <w:t>本次招标为预招标。</w:t>
            </w:r>
          </w:p>
        </w:tc>
      </w:tr>
      <w:tr w14:paraId="0F4D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14:paraId="585D6B8F">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14:paraId="4424B04E">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CE83F00">
            <w:pPr>
              <w:adjustRightInd w:val="0"/>
              <w:spacing w:line="380" w:lineRule="exact"/>
              <w:rPr>
                <w:rFonts w:ascii="宋体" w:hAnsi="宋体"/>
                <w:szCs w:val="21"/>
              </w:rPr>
            </w:pPr>
            <w:r>
              <w:rPr>
                <w:rFonts w:hint="eastAsia" w:ascii="宋体" w:hAnsi="宋体"/>
                <w:szCs w:val="21"/>
              </w:rPr>
              <w:t>招标人：</w:t>
            </w:r>
            <w:r>
              <w:rPr>
                <w:rFonts w:hint="eastAsia" w:ascii="宋体" w:hAnsi="宋体"/>
                <w:szCs w:val="21"/>
                <w:lang w:val="en-US" w:eastAsia="zh-CN"/>
              </w:rPr>
              <w:t>扬州市上善建设工程有限公司</w:t>
            </w:r>
          </w:p>
          <w:p w14:paraId="45BB90DC">
            <w:pPr>
              <w:adjustRightInd w:val="0"/>
              <w:spacing w:line="380" w:lineRule="exact"/>
              <w:rPr>
                <w:rFonts w:ascii="宋体" w:hAnsi="宋体"/>
                <w:szCs w:val="21"/>
              </w:rPr>
            </w:pPr>
            <w:r>
              <w:rPr>
                <w:rFonts w:hint="eastAsia" w:ascii="宋体" w:hAnsi="宋体"/>
                <w:szCs w:val="21"/>
              </w:rPr>
              <w:t>地  址：扬州市立新路14号</w:t>
            </w:r>
          </w:p>
          <w:p w14:paraId="65508C9A">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14:paraId="71859743">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14:paraId="2FAE7214">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C6B1A5D">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2E0B2B6A">
      <w:pPr>
        <w:spacing w:line="360" w:lineRule="auto"/>
        <w:ind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现对扬州市区排水设施设备更新改造工程耦合装置</w:t>
      </w:r>
      <w:r>
        <w:rPr>
          <w:rFonts w:hint="default" w:ascii="宋体" w:hAnsi="宋体"/>
          <w:szCs w:val="21"/>
          <w:lang w:val="en-US" w:eastAsia="zh-CN"/>
        </w:rPr>
        <w:t>材料</w:t>
      </w:r>
      <w:r>
        <w:rPr>
          <w:rFonts w:hint="eastAsia" w:ascii="宋体" w:hAnsi="宋体"/>
          <w:szCs w:val="21"/>
        </w:rPr>
        <w:t>进行</w:t>
      </w:r>
      <w:r>
        <w:rPr>
          <w:rFonts w:hint="eastAsia" w:ascii="宋体" w:hAnsi="宋体"/>
          <w:szCs w:val="21"/>
          <w:lang w:val="en-US" w:eastAsia="zh-CN"/>
        </w:rPr>
        <w:t>采购</w:t>
      </w:r>
      <w:r>
        <w:rPr>
          <w:rFonts w:hint="eastAsia" w:ascii="宋体" w:hAnsi="宋体"/>
          <w:szCs w:val="21"/>
        </w:rPr>
        <w:t>招标</w:t>
      </w:r>
      <w:r>
        <w:rPr>
          <w:rFonts w:hint="eastAsia" w:ascii="宋体" w:hAnsi="宋体"/>
          <w:szCs w:val="21"/>
          <w:lang w:eastAsia="zh-CN"/>
        </w:rPr>
        <w:t>，</w:t>
      </w:r>
      <w:r>
        <w:rPr>
          <w:rFonts w:hint="eastAsia" w:ascii="宋体" w:hAnsi="宋体"/>
          <w:color w:val="000000" w:themeColor="text1"/>
          <w:szCs w:val="21"/>
          <w14:textFill>
            <w14:solidFill>
              <w14:schemeClr w14:val="tx1"/>
            </w14:solidFill>
          </w14:textFill>
        </w:rPr>
        <w:t>本招标项目已具备招标条件，现对本项目进行招标。</w:t>
      </w:r>
    </w:p>
    <w:p w14:paraId="62695DA3">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0D21D33D">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14:paraId="604373D0">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724F7594">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2D5EA63D">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4A3B7893">
      <w:pPr>
        <w:spacing w:line="360" w:lineRule="auto"/>
        <w:ind w:firstLine="525" w:firstLineChars="250"/>
        <w:rPr>
          <w:rFonts w:hint="eastAsia" w:ascii="宋体" w:hAnsi="宋体" w:eastAsia="宋体"/>
          <w:szCs w:val="21"/>
          <w:lang w:eastAsia="zh-CN"/>
        </w:rPr>
      </w:pPr>
      <w:r>
        <w:rPr>
          <w:rFonts w:hint="eastAsia" w:ascii="宋体" w:hAnsi="宋体"/>
          <w:szCs w:val="21"/>
        </w:rPr>
        <w:t>4.1投标人须是中华人民共和国境内注册的企业法人，应遵守中国有关的法律、法规，严格执行国家标准</w:t>
      </w:r>
      <w:r>
        <w:rPr>
          <w:rFonts w:hint="eastAsia" w:ascii="宋体" w:hAnsi="宋体"/>
          <w:szCs w:val="21"/>
          <w:lang w:eastAsia="zh-CN"/>
        </w:rPr>
        <w:t>。</w:t>
      </w:r>
    </w:p>
    <w:p w14:paraId="6F124474">
      <w:pPr>
        <w:tabs>
          <w:tab w:val="left" w:pos="8622"/>
        </w:tabs>
        <w:spacing w:line="360" w:lineRule="auto"/>
        <w:ind w:firstLine="525" w:firstLineChars="250"/>
        <w:rPr>
          <w:rFonts w:hint="eastAsia" w:ascii="宋体" w:hAnsi="宋体" w:eastAsia="宋体"/>
          <w:szCs w:val="21"/>
          <w:lang w:eastAsia="zh-CN"/>
        </w:rPr>
      </w:pPr>
      <w:r>
        <w:rPr>
          <w:rFonts w:hint="eastAsia" w:ascii="宋体" w:hAnsi="宋体"/>
          <w:szCs w:val="21"/>
        </w:rPr>
        <w:t>4.2代理人具有针对本次投标的投标人法人授权委托书原件。</w:t>
      </w:r>
      <w:r>
        <w:rPr>
          <w:rFonts w:hint="eastAsia" w:ascii="宋体" w:hAnsi="宋体"/>
          <w:szCs w:val="21"/>
          <w:lang w:eastAsia="zh-CN"/>
        </w:rPr>
        <w:tab/>
      </w:r>
    </w:p>
    <w:p w14:paraId="6BF0F844">
      <w:pPr>
        <w:pStyle w:val="7"/>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79B81928">
      <w:pPr>
        <w:autoSpaceDE w:val="0"/>
        <w:autoSpaceDN w:val="0"/>
        <w:adjustRightInd w:val="0"/>
        <w:snapToGrid w:val="0"/>
        <w:spacing w:line="480" w:lineRule="exact"/>
        <w:ind w:firstLine="774" w:firstLineChars="367"/>
        <w:jc w:val="left"/>
        <w:rPr>
          <w:rFonts w:hint="eastAsia" w:ascii="宋体" w:hAnsi="宋体"/>
          <w:b/>
          <w:szCs w:val="21"/>
          <w:lang w:val="en-US" w:eastAsia="zh-CN"/>
        </w:rPr>
      </w:pPr>
      <w:r>
        <w:rPr>
          <w:rFonts w:hint="eastAsia" w:ascii="宋体" w:hAnsi="宋体"/>
          <w:b/>
          <w:szCs w:val="21"/>
          <w:lang w:val="en-US" w:eastAsia="zh-CN"/>
        </w:rPr>
        <w:t>1、符合国家相关质量标准。</w:t>
      </w:r>
    </w:p>
    <w:p w14:paraId="666504D6">
      <w:pPr>
        <w:autoSpaceDE w:val="0"/>
        <w:autoSpaceDN w:val="0"/>
        <w:adjustRightInd w:val="0"/>
        <w:snapToGrid w:val="0"/>
        <w:spacing w:line="480" w:lineRule="exact"/>
        <w:ind w:firstLine="774" w:firstLineChars="367"/>
        <w:jc w:val="left"/>
        <w:rPr>
          <w:rFonts w:hint="eastAsia" w:ascii="宋体" w:hAnsi="宋体" w:eastAsia="宋体" w:cs="宋体"/>
          <w:color w:val="FF0000"/>
          <w:szCs w:val="21"/>
          <w:vertAlign w:val="baseline"/>
        </w:rPr>
      </w:pPr>
      <w:r>
        <w:rPr>
          <w:rFonts w:hint="eastAsia" w:ascii="宋体" w:hAnsi="宋体"/>
          <w:b/>
          <w:szCs w:val="21"/>
        </w:rPr>
        <w:t>2、</w:t>
      </w:r>
      <w:r>
        <w:rPr>
          <w:rFonts w:hint="eastAsia" w:ascii="宋体" w:hAnsi="宋体"/>
          <w:b/>
          <w:szCs w:val="21"/>
          <w:lang w:val="en-US" w:eastAsia="zh-CN"/>
        </w:rPr>
        <w:t>招标清单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14"/>
        <w:gridCol w:w="1091"/>
        <w:gridCol w:w="770"/>
        <w:gridCol w:w="765"/>
        <w:gridCol w:w="1335"/>
        <w:gridCol w:w="1035"/>
        <w:gridCol w:w="1155"/>
        <w:gridCol w:w="1545"/>
      </w:tblGrid>
      <w:tr w14:paraId="0AE2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14:paraId="5F67B5F1">
            <w:pPr>
              <w:widowControl/>
              <w:jc w:val="center"/>
              <w:rPr>
                <w:rFonts w:hint="eastAsia" w:ascii="仿宋_GB2312" w:hAnsi="Arial" w:eastAsia="仿宋_GB2312" w:cs="Arial"/>
                <w:kern w:val="0"/>
                <w:sz w:val="20"/>
                <w:szCs w:val="20"/>
                <w:lang w:val="en-US" w:eastAsia="zh-CN" w:bidi="ar-SA"/>
              </w:rPr>
            </w:pPr>
            <w:r>
              <w:rPr>
                <w:rFonts w:hint="eastAsia" w:ascii="仿宋_GB2312" w:hAnsi="Arial" w:eastAsia="仿宋_GB2312" w:cs="Arial"/>
                <w:kern w:val="0"/>
                <w:sz w:val="20"/>
                <w:szCs w:val="20"/>
              </w:rPr>
              <w:t>序号</w:t>
            </w:r>
          </w:p>
        </w:tc>
        <w:tc>
          <w:tcPr>
            <w:tcW w:w="1514" w:type="dxa"/>
            <w:shd w:val="clear" w:color="FFFFFF" w:fill="FFFFFF"/>
            <w:vAlign w:val="center"/>
          </w:tcPr>
          <w:p w14:paraId="3C724211">
            <w:pPr>
              <w:widowControl/>
              <w:jc w:val="center"/>
              <w:rPr>
                <w:rFonts w:hint="eastAsia" w:ascii="仿宋_GB2312" w:hAnsi="Arial" w:eastAsia="仿宋_GB2312" w:cs="Arial"/>
                <w:color w:val="000000"/>
                <w:kern w:val="0"/>
                <w:sz w:val="20"/>
                <w:szCs w:val="20"/>
                <w:lang w:val="en-US" w:eastAsia="zh-CN" w:bidi="ar-SA"/>
              </w:rPr>
            </w:pPr>
            <w:r>
              <w:rPr>
                <w:rFonts w:hint="eastAsia" w:ascii="仿宋_GB2312" w:hAnsi="Arial" w:eastAsia="仿宋_GB2312" w:cs="Arial"/>
                <w:color w:val="000000"/>
                <w:kern w:val="0"/>
                <w:sz w:val="20"/>
                <w:szCs w:val="20"/>
              </w:rPr>
              <w:t>名称</w:t>
            </w:r>
          </w:p>
        </w:tc>
        <w:tc>
          <w:tcPr>
            <w:tcW w:w="1091" w:type="dxa"/>
            <w:shd w:val="clear" w:color="auto" w:fill="auto"/>
            <w:vAlign w:val="center"/>
          </w:tcPr>
          <w:p w14:paraId="1A621686">
            <w:pPr>
              <w:widowControl/>
              <w:jc w:val="center"/>
              <w:rPr>
                <w:rFonts w:hint="eastAsia" w:ascii="仿宋_GB2312" w:hAnsi="Arial" w:eastAsia="仿宋_GB2312" w:cs="Arial"/>
                <w:color w:val="000000"/>
                <w:kern w:val="0"/>
                <w:sz w:val="20"/>
                <w:szCs w:val="20"/>
                <w:lang w:val="en-US" w:eastAsia="zh-CN" w:bidi="ar-SA"/>
              </w:rPr>
            </w:pPr>
            <w:r>
              <w:rPr>
                <w:rFonts w:hint="eastAsia" w:ascii="仿宋_GB2312" w:hAnsi="Arial" w:eastAsia="仿宋_GB2312" w:cs="Arial"/>
                <w:color w:val="000000"/>
                <w:kern w:val="0"/>
                <w:sz w:val="20"/>
                <w:szCs w:val="20"/>
                <w:lang w:eastAsia="zh-CN"/>
              </w:rPr>
              <w:t>规格参数</w:t>
            </w:r>
          </w:p>
        </w:tc>
        <w:tc>
          <w:tcPr>
            <w:tcW w:w="770" w:type="dxa"/>
            <w:shd w:val="clear" w:color="FFFFFF" w:fill="FFFFFF"/>
            <w:vAlign w:val="center"/>
          </w:tcPr>
          <w:p w14:paraId="01AAB3A5">
            <w:pPr>
              <w:widowControl/>
              <w:jc w:val="center"/>
              <w:rPr>
                <w:rFonts w:hint="eastAsia" w:ascii="仿宋_GB2312" w:hAnsi="Arial" w:eastAsia="仿宋_GB2312" w:cs="Arial"/>
                <w:color w:val="000000"/>
                <w:kern w:val="0"/>
                <w:sz w:val="20"/>
                <w:szCs w:val="20"/>
                <w:lang w:val="en-US" w:eastAsia="zh-CN" w:bidi="ar-SA"/>
              </w:rPr>
            </w:pPr>
            <w:r>
              <w:rPr>
                <w:rFonts w:hint="eastAsia" w:ascii="仿宋_GB2312" w:hAnsi="Arial" w:eastAsia="仿宋_GB2312" w:cs="Arial"/>
                <w:color w:val="000000"/>
                <w:kern w:val="0"/>
                <w:sz w:val="20"/>
                <w:szCs w:val="20"/>
                <w:lang w:val="en-US" w:eastAsia="zh-CN"/>
              </w:rPr>
              <w:t>单位</w:t>
            </w:r>
          </w:p>
        </w:tc>
        <w:tc>
          <w:tcPr>
            <w:tcW w:w="765" w:type="dxa"/>
            <w:shd w:val="clear" w:color="FFFFFF" w:fill="FFFFFF"/>
            <w:vAlign w:val="center"/>
          </w:tcPr>
          <w:p w14:paraId="7A428D69">
            <w:pPr>
              <w:widowControl/>
              <w:jc w:val="center"/>
              <w:rPr>
                <w:rFonts w:hint="eastAsia" w:ascii="仿宋_GB2312" w:hAnsi="Arial" w:eastAsia="仿宋_GB2312" w:cs="Arial"/>
                <w:color w:val="000000"/>
                <w:kern w:val="0"/>
                <w:sz w:val="20"/>
                <w:szCs w:val="20"/>
                <w:lang w:val="en-US" w:eastAsia="zh-CN" w:bidi="ar-SA"/>
              </w:rPr>
            </w:pPr>
            <w:r>
              <w:rPr>
                <w:rFonts w:hint="eastAsia" w:ascii="仿宋_GB2312" w:hAnsi="Arial" w:eastAsia="仿宋_GB2312" w:cs="Arial"/>
                <w:color w:val="000000"/>
                <w:kern w:val="0"/>
                <w:sz w:val="20"/>
                <w:szCs w:val="20"/>
                <w:lang w:val="en-US" w:eastAsia="zh-CN"/>
              </w:rPr>
              <w:t>数量</w:t>
            </w:r>
          </w:p>
        </w:tc>
        <w:tc>
          <w:tcPr>
            <w:tcW w:w="1335" w:type="dxa"/>
            <w:shd w:val="clear" w:color="FFFFFF" w:fill="FFFFFF"/>
            <w:vAlign w:val="center"/>
          </w:tcPr>
          <w:p w14:paraId="0B9DE1E5">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最高限价</w:t>
            </w:r>
          </w:p>
          <w:p w14:paraId="5A158DD5">
            <w:pPr>
              <w:widowControl/>
              <w:jc w:val="center"/>
              <w:rPr>
                <w:rFonts w:hint="eastAsia" w:ascii="仿宋_GB2312" w:hAnsi="Arial" w:eastAsia="仿宋_GB2312" w:cs="Arial"/>
                <w:color w:val="000000"/>
                <w:kern w:val="0"/>
                <w:sz w:val="20"/>
                <w:szCs w:val="20"/>
                <w:lang w:val="en-US" w:eastAsia="zh-CN" w:bidi="ar-SA"/>
              </w:rPr>
            </w:pPr>
            <w:r>
              <w:rPr>
                <w:rFonts w:hint="eastAsia" w:ascii="仿宋_GB2312" w:hAnsi="Arial" w:eastAsia="仿宋_GB2312" w:cs="Arial"/>
                <w:color w:val="000000"/>
                <w:kern w:val="0"/>
                <w:sz w:val="20"/>
                <w:szCs w:val="20"/>
                <w:lang w:eastAsia="zh-CN"/>
              </w:rPr>
              <w:t>（含</w:t>
            </w:r>
            <w:r>
              <w:rPr>
                <w:rFonts w:hint="eastAsia" w:ascii="仿宋_GB2312" w:hAnsi="Arial" w:eastAsia="仿宋_GB2312" w:cs="Arial"/>
                <w:color w:val="000000"/>
                <w:kern w:val="0"/>
                <w:sz w:val="20"/>
                <w:szCs w:val="20"/>
                <w:lang w:val="en-US" w:eastAsia="zh-CN"/>
              </w:rPr>
              <w:t>13%</w:t>
            </w:r>
            <w:r>
              <w:rPr>
                <w:rFonts w:hint="eastAsia" w:ascii="仿宋_GB2312" w:hAnsi="Arial" w:eastAsia="仿宋_GB2312" w:cs="Arial"/>
                <w:color w:val="000000"/>
                <w:kern w:val="0"/>
                <w:sz w:val="20"/>
                <w:szCs w:val="20"/>
                <w:lang w:eastAsia="zh-CN"/>
              </w:rPr>
              <w:t>税）</w:t>
            </w:r>
          </w:p>
        </w:tc>
        <w:tc>
          <w:tcPr>
            <w:tcW w:w="1035" w:type="dxa"/>
            <w:shd w:val="clear" w:color="auto" w:fill="auto"/>
            <w:vAlign w:val="center"/>
          </w:tcPr>
          <w:p w14:paraId="2E7D4FD4">
            <w:pPr>
              <w:widowControl/>
              <w:jc w:val="center"/>
              <w:rPr>
                <w:rFonts w:hint="eastAsia" w:ascii="仿宋_GB2312" w:hAnsi="Arial" w:eastAsia="仿宋_GB2312" w:cs="Arial"/>
                <w:kern w:val="0"/>
                <w:sz w:val="20"/>
                <w:szCs w:val="20"/>
                <w:lang w:val="en-US" w:eastAsia="zh-CN" w:bidi="ar-SA"/>
              </w:rPr>
            </w:pPr>
            <w:r>
              <w:rPr>
                <w:rFonts w:hint="eastAsia" w:ascii="仿宋_GB2312" w:hAnsi="Arial" w:eastAsia="仿宋_GB2312" w:cs="Arial"/>
                <w:kern w:val="0"/>
                <w:sz w:val="20"/>
                <w:szCs w:val="20"/>
                <w:lang w:val="en-US" w:eastAsia="zh-CN"/>
              </w:rPr>
              <w:t>合计</w:t>
            </w:r>
            <w:r>
              <w:rPr>
                <w:rFonts w:hint="eastAsia" w:ascii="仿宋_GB2312" w:hAnsi="Arial" w:eastAsia="仿宋_GB2312" w:cs="Arial"/>
                <w:kern w:val="0"/>
                <w:sz w:val="20"/>
                <w:szCs w:val="20"/>
              </w:rPr>
              <w:t>（元）</w:t>
            </w:r>
          </w:p>
        </w:tc>
        <w:tc>
          <w:tcPr>
            <w:tcW w:w="1155" w:type="dxa"/>
            <w:vAlign w:val="center"/>
          </w:tcPr>
          <w:p w14:paraId="1D7CDC1F">
            <w:pPr>
              <w:numPr>
                <w:ilvl w:val="0"/>
                <w:numId w:val="0"/>
              </w:numPr>
              <w:autoSpaceDE w:val="0"/>
              <w:autoSpaceDN w:val="0"/>
              <w:adjustRightInd w:val="0"/>
              <w:snapToGrid w:val="0"/>
              <w:spacing w:line="480" w:lineRule="exact"/>
              <w:jc w:val="center"/>
              <w:rPr>
                <w:rFonts w:hint="eastAsia" w:ascii="宋体" w:hAnsi="宋体" w:eastAsia="宋体" w:cs="宋体"/>
                <w:color w:val="FF0000"/>
                <w:szCs w:val="21"/>
                <w:vertAlign w:val="baseline"/>
              </w:rPr>
            </w:pPr>
            <w:r>
              <w:rPr>
                <w:rFonts w:hint="eastAsia" w:ascii="仿宋_GB2312" w:hAnsi="Arial" w:eastAsia="仿宋_GB2312" w:cs="Arial"/>
                <w:kern w:val="0"/>
                <w:sz w:val="20"/>
                <w:szCs w:val="20"/>
                <w:lang w:val="en-US" w:eastAsia="zh-CN"/>
              </w:rPr>
              <w:t>品牌要求</w:t>
            </w:r>
          </w:p>
        </w:tc>
        <w:tc>
          <w:tcPr>
            <w:tcW w:w="1545" w:type="dxa"/>
            <w:vAlign w:val="center"/>
          </w:tcPr>
          <w:p w14:paraId="1E183F36">
            <w:pPr>
              <w:numPr>
                <w:ilvl w:val="0"/>
                <w:numId w:val="0"/>
              </w:numPr>
              <w:autoSpaceDE w:val="0"/>
              <w:autoSpaceDN w:val="0"/>
              <w:adjustRightInd w:val="0"/>
              <w:snapToGrid w:val="0"/>
              <w:spacing w:line="480" w:lineRule="exact"/>
              <w:jc w:val="center"/>
              <w:rPr>
                <w:rFonts w:hint="default" w:ascii="仿宋_GB2312" w:hAnsi="Arial" w:eastAsia="仿宋_GB2312" w:cs="Arial"/>
                <w:kern w:val="0"/>
                <w:sz w:val="20"/>
                <w:szCs w:val="20"/>
                <w:lang w:val="en-US" w:eastAsia="zh-CN"/>
              </w:rPr>
            </w:pPr>
            <w:r>
              <w:rPr>
                <w:rFonts w:hint="eastAsia" w:ascii="仿宋_GB2312" w:hAnsi="Arial" w:eastAsia="仿宋_GB2312" w:cs="Arial"/>
                <w:kern w:val="0"/>
                <w:sz w:val="20"/>
                <w:szCs w:val="20"/>
                <w:lang w:val="en-US" w:eastAsia="zh-CN"/>
              </w:rPr>
              <w:t>备注</w:t>
            </w:r>
          </w:p>
        </w:tc>
      </w:tr>
      <w:tr w14:paraId="3B1E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645" w:type="dxa"/>
            <w:vAlign w:val="center"/>
          </w:tcPr>
          <w:p w14:paraId="2962A2D4">
            <w:pPr>
              <w:numPr>
                <w:ilvl w:val="0"/>
                <w:numId w:val="0"/>
              </w:numPr>
              <w:autoSpaceDE w:val="0"/>
              <w:autoSpaceDN w:val="0"/>
              <w:adjustRightInd w:val="0"/>
              <w:snapToGrid w:val="0"/>
              <w:spacing w:line="480" w:lineRule="exact"/>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w:t>
            </w:r>
          </w:p>
        </w:tc>
        <w:tc>
          <w:tcPr>
            <w:tcW w:w="1514" w:type="dxa"/>
            <w:vAlign w:val="center"/>
          </w:tcPr>
          <w:p w14:paraId="7FB0CE0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color w:val="FF0000"/>
                <w:sz w:val="24"/>
                <w:szCs w:val="24"/>
                <w:vertAlign w:val="baseline"/>
              </w:rPr>
            </w:pPr>
            <w:r>
              <w:rPr>
                <w:rFonts w:hint="eastAsia" w:ascii="宋体" w:hAnsi="宋体" w:cs="宋体"/>
                <w:sz w:val="24"/>
                <w:szCs w:val="24"/>
                <w:vertAlign w:val="baseline"/>
                <w:lang w:val="en-US" w:eastAsia="zh-CN"/>
              </w:rPr>
              <w:t>耦合装置</w:t>
            </w:r>
          </w:p>
        </w:tc>
        <w:tc>
          <w:tcPr>
            <w:tcW w:w="1091" w:type="dxa"/>
            <w:vAlign w:val="center"/>
          </w:tcPr>
          <w:p w14:paraId="1FE3014D">
            <w:pPr>
              <w:numPr>
                <w:ilvl w:val="0"/>
                <w:numId w:val="0"/>
              </w:numPr>
              <w:autoSpaceDE w:val="0"/>
              <w:autoSpaceDN w:val="0"/>
              <w:adjustRightInd w:val="0"/>
              <w:snapToGrid w:val="0"/>
              <w:spacing w:line="480" w:lineRule="exact"/>
              <w:jc w:val="center"/>
              <w:rPr>
                <w:rFonts w:hint="eastAsia" w:ascii="宋体" w:hAnsi="宋体" w:eastAsia="宋体" w:cs="宋体"/>
                <w:color w:val="FF0000"/>
                <w:sz w:val="24"/>
                <w:szCs w:val="24"/>
                <w:vertAlign w:val="baseline"/>
              </w:rPr>
            </w:pPr>
            <w:r>
              <w:rPr>
                <w:rFonts w:hint="eastAsia" w:ascii="宋体" w:hAnsi="宋体" w:cs="宋体"/>
                <w:sz w:val="24"/>
                <w:szCs w:val="24"/>
                <w:vertAlign w:val="baseline"/>
                <w:lang w:val="en-US" w:eastAsia="zh-CN"/>
              </w:rPr>
              <w:t>DN150</w:t>
            </w:r>
          </w:p>
        </w:tc>
        <w:tc>
          <w:tcPr>
            <w:tcW w:w="770" w:type="dxa"/>
            <w:vAlign w:val="center"/>
          </w:tcPr>
          <w:p w14:paraId="3751958F">
            <w:pPr>
              <w:numPr>
                <w:ilvl w:val="0"/>
                <w:numId w:val="0"/>
              </w:numPr>
              <w:autoSpaceDE w:val="0"/>
              <w:autoSpaceDN w:val="0"/>
              <w:adjustRightInd w:val="0"/>
              <w:snapToGrid w:val="0"/>
              <w:spacing w:line="480" w:lineRule="exact"/>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套</w:t>
            </w:r>
          </w:p>
        </w:tc>
        <w:tc>
          <w:tcPr>
            <w:tcW w:w="765" w:type="dxa"/>
            <w:vAlign w:val="center"/>
          </w:tcPr>
          <w:p w14:paraId="4AF3AEE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color w:val="FF0000"/>
                <w:sz w:val="24"/>
                <w:szCs w:val="24"/>
                <w:vertAlign w:val="baseline"/>
              </w:rPr>
            </w:pPr>
            <w:r>
              <w:rPr>
                <w:rFonts w:hint="eastAsia" w:ascii="宋体" w:hAnsi="宋体" w:cs="宋体"/>
                <w:sz w:val="24"/>
                <w:szCs w:val="24"/>
                <w:vertAlign w:val="baseline"/>
                <w:lang w:val="en-US" w:eastAsia="zh-CN"/>
              </w:rPr>
              <w:t>3</w:t>
            </w:r>
          </w:p>
        </w:tc>
        <w:tc>
          <w:tcPr>
            <w:tcW w:w="1335" w:type="dxa"/>
            <w:vAlign w:val="center"/>
          </w:tcPr>
          <w:p w14:paraId="0DC99042">
            <w:pPr>
              <w:numPr>
                <w:ilvl w:val="0"/>
                <w:numId w:val="0"/>
              </w:numPr>
              <w:autoSpaceDE w:val="0"/>
              <w:autoSpaceDN w:val="0"/>
              <w:adjustRightInd w:val="0"/>
              <w:snapToGrid w:val="0"/>
              <w:spacing w:line="480" w:lineRule="exact"/>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10000</w:t>
            </w:r>
          </w:p>
        </w:tc>
        <w:tc>
          <w:tcPr>
            <w:tcW w:w="1035" w:type="dxa"/>
            <w:vAlign w:val="center"/>
          </w:tcPr>
          <w:p w14:paraId="4CE3342F">
            <w:pPr>
              <w:numPr>
                <w:ilvl w:val="0"/>
                <w:numId w:val="0"/>
              </w:numPr>
              <w:autoSpaceDE w:val="0"/>
              <w:autoSpaceDN w:val="0"/>
              <w:adjustRightInd w:val="0"/>
              <w:snapToGrid w:val="0"/>
              <w:spacing w:line="480" w:lineRule="exact"/>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30000</w:t>
            </w:r>
          </w:p>
        </w:tc>
        <w:tc>
          <w:tcPr>
            <w:tcW w:w="1155" w:type="dxa"/>
            <w:vMerge w:val="restart"/>
            <w:vAlign w:val="center"/>
          </w:tcPr>
          <w:p w14:paraId="3322A052">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659A88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0C3247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FF0D9F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3E3C9E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176EF3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653695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2DAC98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FE66B1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C02D46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FA14064">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蓝深、亚太、泰 </w:t>
            </w:r>
          </w:p>
          <w:p w14:paraId="678DE114">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丰</w:t>
            </w:r>
          </w:p>
          <w:p w14:paraId="4E7BF12B">
            <w:pPr>
              <w:numPr>
                <w:ilvl w:val="0"/>
                <w:numId w:val="0"/>
              </w:numPr>
              <w:autoSpaceDE w:val="0"/>
              <w:autoSpaceDN w:val="0"/>
              <w:adjustRightInd w:val="0"/>
              <w:snapToGrid w:val="0"/>
              <w:spacing w:line="480" w:lineRule="exact"/>
              <w:jc w:val="center"/>
              <w:rPr>
                <w:rFonts w:hint="eastAsia" w:ascii="宋体" w:hAnsi="宋体" w:eastAsia="宋体" w:cs="宋体"/>
                <w:color w:val="FF0000"/>
                <w:sz w:val="24"/>
                <w:szCs w:val="24"/>
                <w:vertAlign w:val="baseline"/>
              </w:rPr>
            </w:pPr>
          </w:p>
        </w:tc>
        <w:tc>
          <w:tcPr>
            <w:tcW w:w="1545" w:type="dxa"/>
            <w:shd w:val="clear" w:color="auto" w:fill="auto"/>
            <w:vAlign w:val="center"/>
          </w:tcPr>
          <w:p w14:paraId="3642B3C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宋体" w:hAnsi="宋体" w:cs="宋体"/>
                <w:sz w:val="24"/>
                <w:szCs w:val="24"/>
                <w:vertAlign w:val="baseline"/>
                <w:lang w:val="en-US" w:eastAsia="zh-CN"/>
              </w:rPr>
            </w:pPr>
          </w:p>
          <w:p w14:paraId="631C953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整体材质304，挂钩密封垫氟橡胶</w:t>
            </w:r>
          </w:p>
          <w:p w14:paraId="330D1B7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宋体" w:hAnsi="宋体" w:eastAsia="宋体" w:cs="宋体"/>
                <w:kern w:val="2"/>
                <w:sz w:val="24"/>
                <w:szCs w:val="24"/>
                <w:vertAlign w:val="baseline"/>
                <w:lang w:val="en-US" w:eastAsia="zh-CN" w:bidi="ar-SA"/>
              </w:rPr>
            </w:pPr>
          </w:p>
        </w:tc>
      </w:tr>
      <w:tr w14:paraId="2D69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45" w:type="dxa"/>
            <w:vAlign w:val="center"/>
          </w:tcPr>
          <w:p w14:paraId="47840F55">
            <w:pPr>
              <w:numPr>
                <w:ilvl w:val="0"/>
                <w:numId w:val="0"/>
              </w:numPr>
              <w:autoSpaceDE w:val="0"/>
              <w:autoSpaceDN w:val="0"/>
              <w:adjustRightInd w:val="0"/>
              <w:snapToGrid w:val="0"/>
              <w:spacing w:line="480" w:lineRule="exact"/>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w:t>
            </w:r>
          </w:p>
        </w:tc>
        <w:tc>
          <w:tcPr>
            <w:tcW w:w="1514" w:type="dxa"/>
            <w:vAlign w:val="center"/>
          </w:tcPr>
          <w:p w14:paraId="177C2EA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color w:val="FF0000"/>
                <w:sz w:val="24"/>
                <w:szCs w:val="24"/>
                <w:vertAlign w:val="baseline"/>
              </w:rPr>
            </w:pPr>
            <w:r>
              <w:rPr>
                <w:rFonts w:hint="eastAsia" w:ascii="宋体" w:hAnsi="宋体" w:cs="宋体"/>
                <w:sz w:val="24"/>
                <w:szCs w:val="24"/>
                <w:vertAlign w:val="baseline"/>
                <w:lang w:val="en-US" w:eastAsia="zh-CN"/>
              </w:rPr>
              <w:t>耦合装置</w:t>
            </w:r>
          </w:p>
        </w:tc>
        <w:tc>
          <w:tcPr>
            <w:tcW w:w="1091" w:type="dxa"/>
            <w:vAlign w:val="center"/>
          </w:tcPr>
          <w:p w14:paraId="1696583C">
            <w:pPr>
              <w:numPr>
                <w:ilvl w:val="0"/>
                <w:numId w:val="0"/>
              </w:numPr>
              <w:autoSpaceDE w:val="0"/>
              <w:autoSpaceDN w:val="0"/>
              <w:adjustRightInd w:val="0"/>
              <w:snapToGrid w:val="0"/>
              <w:spacing w:line="480" w:lineRule="exact"/>
              <w:jc w:val="center"/>
              <w:rPr>
                <w:rFonts w:hint="eastAsia" w:ascii="宋体" w:hAnsi="宋体" w:eastAsia="宋体" w:cs="宋体"/>
                <w:color w:val="FF0000"/>
                <w:sz w:val="24"/>
                <w:szCs w:val="24"/>
                <w:vertAlign w:val="baseline"/>
              </w:rPr>
            </w:pPr>
            <w:r>
              <w:rPr>
                <w:rFonts w:hint="eastAsia" w:ascii="宋体" w:hAnsi="宋体" w:cs="宋体"/>
                <w:sz w:val="24"/>
                <w:szCs w:val="24"/>
                <w:vertAlign w:val="baseline"/>
                <w:lang w:val="en-US" w:eastAsia="zh-CN"/>
              </w:rPr>
              <w:t>DN300</w:t>
            </w:r>
          </w:p>
        </w:tc>
        <w:tc>
          <w:tcPr>
            <w:tcW w:w="770" w:type="dxa"/>
            <w:vAlign w:val="center"/>
          </w:tcPr>
          <w:p w14:paraId="1E7658CF">
            <w:pPr>
              <w:numPr>
                <w:ilvl w:val="0"/>
                <w:numId w:val="0"/>
              </w:numPr>
              <w:autoSpaceDE w:val="0"/>
              <w:autoSpaceDN w:val="0"/>
              <w:adjustRightInd w:val="0"/>
              <w:snapToGrid w:val="0"/>
              <w:spacing w:line="480" w:lineRule="exact"/>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套</w:t>
            </w:r>
          </w:p>
        </w:tc>
        <w:tc>
          <w:tcPr>
            <w:tcW w:w="765" w:type="dxa"/>
            <w:vAlign w:val="center"/>
          </w:tcPr>
          <w:p w14:paraId="5F65BEA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color w:val="FF0000"/>
                <w:sz w:val="24"/>
                <w:szCs w:val="24"/>
                <w:vertAlign w:val="baseline"/>
              </w:rPr>
            </w:pPr>
            <w:r>
              <w:rPr>
                <w:rFonts w:hint="eastAsia" w:ascii="宋体" w:hAnsi="宋体" w:cs="宋体"/>
                <w:kern w:val="2"/>
                <w:sz w:val="24"/>
                <w:szCs w:val="24"/>
                <w:vertAlign w:val="baseline"/>
                <w:lang w:val="en-US" w:eastAsia="zh-CN" w:bidi="ar-SA"/>
              </w:rPr>
              <w:t>6</w:t>
            </w:r>
          </w:p>
        </w:tc>
        <w:tc>
          <w:tcPr>
            <w:tcW w:w="1335" w:type="dxa"/>
            <w:vAlign w:val="center"/>
          </w:tcPr>
          <w:p w14:paraId="4540CCE3">
            <w:pPr>
              <w:numPr>
                <w:ilvl w:val="0"/>
                <w:numId w:val="0"/>
              </w:numPr>
              <w:autoSpaceDE w:val="0"/>
              <w:autoSpaceDN w:val="0"/>
              <w:adjustRightInd w:val="0"/>
              <w:snapToGrid w:val="0"/>
              <w:spacing w:line="480" w:lineRule="exact"/>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11700</w:t>
            </w:r>
          </w:p>
        </w:tc>
        <w:tc>
          <w:tcPr>
            <w:tcW w:w="1035" w:type="dxa"/>
            <w:vAlign w:val="center"/>
          </w:tcPr>
          <w:p w14:paraId="6B904BFA">
            <w:pPr>
              <w:numPr>
                <w:ilvl w:val="0"/>
                <w:numId w:val="0"/>
              </w:numPr>
              <w:autoSpaceDE w:val="0"/>
              <w:autoSpaceDN w:val="0"/>
              <w:adjustRightInd w:val="0"/>
              <w:snapToGrid w:val="0"/>
              <w:spacing w:line="480" w:lineRule="exact"/>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70200</w:t>
            </w:r>
          </w:p>
        </w:tc>
        <w:tc>
          <w:tcPr>
            <w:tcW w:w="1155" w:type="dxa"/>
            <w:vMerge w:val="continue"/>
            <w:vAlign w:val="center"/>
          </w:tcPr>
          <w:p w14:paraId="056D1423">
            <w:pPr>
              <w:numPr>
                <w:ilvl w:val="0"/>
                <w:numId w:val="0"/>
              </w:numPr>
              <w:autoSpaceDE w:val="0"/>
              <w:autoSpaceDN w:val="0"/>
              <w:adjustRightInd w:val="0"/>
              <w:snapToGrid w:val="0"/>
              <w:spacing w:line="480" w:lineRule="exact"/>
              <w:jc w:val="center"/>
              <w:rPr>
                <w:rFonts w:hint="eastAsia" w:ascii="宋体" w:hAnsi="宋体" w:eastAsia="宋体" w:cs="宋体"/>
                <w:color w:val="FF0000"/>
                <w:sz w:val="24"/>
                <w:szCs w:val="24"/>
                <w:vertAlign w:val="baseline"/>
              </w:rPr>
            </w:pPr>
          </w:p>
        </w:tc>
        <w:tc>
          <w:tcPr>
            <w:tcW w:w="1545" w:type="dxa"/>
            <w:shd w:val="clear" w:color="auto" w:fill="auto"/>
            <w:vAlign w:val="center"/>
          </w:tcPr>
          <w:p w14:paraId="4968168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宋体" w:hAnsi="宋体" w:cs="宋体"/>
                <w:sz w:val="24"/>
                <w:szCs w:val="24"/>
                <w:vertAlign w:val="baseline"/>
                <w:lang w:val="en-US" w:eastAsia="zh-CN"/>
              </w:rPr>
            </w:pPr>
            <w:r>
              <w:rPr>
                <w:rFonts w:hint="eastAsia" w:ascii="宋体" w:hAnsi="宋体" w:cs="宋体"/>
                <w:kern w:val="2"/>
                <w:sz w:val="24"/>
                <w:szCs w:val="24"/>
                <w:vertAlign w:val="baseline"/>
                <w:lang w:val="en-US" w:eastAsia="zh-CN" w:bidi="ar-SA"/>
              </w:rPr>
              <w:t>主体材质HT250，挂钩材质QT500,</w:t>
            </w:r>
            <w:r>
              <w:rPr>
                <w:rFonts w:hint="eastAsia" w:ascii="宋体" w:hAnsi="宋体" w:cs="宋体"/>
                <w:sz w:val="24"/>
                <w:szCs w:val="24"/>
                <w:vertAlign w:val="baseline"/>
                <w:lang w:val="en-US" w:eastAsia="zh-CN"/>
              </w:rPr>
              <w:t>挂钩密封垫氟橡胶</w:t>
            </w:r>
          </w:p>
          <w:p w14:paraId="41D28CB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宋体" w:hAnsi="宋体" w:eastAsia="宋体" w:cs="宋体"/>
                <w:kern w:val="2"/>
                <w:sz w:val="24"/>
                <w:szCs w:val="24"/>
                <w:vertAlign w:val="baseline"/>
                <w:lang w:val="en-US" w:eastAsia="zh-CN" w:bidi="ar-SA"/>
              </w:rPr>
            </w:pPr>
          </w:p>
        </w:tc>
      </w:tr>
      <w:tr w14:paraId="4FA9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45" w:type="dxa"/>
            <w:vAlign w:val="center"/>
          </w:tcPr>
          <w:p w14:paraId="364A8F1D">
            <w:pPr>
              <w:numPr>
                <w:ilvl w:val="0"/>
                <w:numId w:val="0"/>
              </w:numPr>
              <w:autoSpaceDE w:val="0"/>
              <w:autoSpaceDN w:val="0"/>
              <w:adjustRightInd w:val="0"/>
              <w:snapToGrid w:val="0"/>
              <w:spacing w:line="480" w:lineRule="exact"/>
              <w:jc w:val="center"/>
              <w:rPr>
                <w:rFonts w:hint="eastAsia" w:ascii="宋体" w:hAnsi="宋体" w:cs="宋体"/>
                <w:color w:val="000000" w:themeColor="text1"/>
                <w:sz w:val="24"/>
                <w:szCs w:val="24"/>
                <w:vertAlign w:val="baseline"/>
                <w:lang w:val="en-US" w:eastAsia="zh-CN"/>
                <w14:textFill>
                  <w14:solidFill>
                    <w14:schemeClr w14:val="tx1"/>
                  </w14:solidFill>
                </w14:textFill>
              </w:rPr>
            </w:pPr>
          </w:p>
        </w:tc>
        <w:tc>
          <w:tcPr>
            <w:tcW w:w="1514" w:type="dxa"/>
            <w:vAlign w:val="center"/>
          </w:tcPr>
          <w:p w14:paraId="2597D95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合计</w:t>
            </w:r>
          </w:p>
        </w:tc>
        <w:tc>
          <w:tcPr>
            <w:tcW w:w="1091" w:type="dxa"/>
            <w:vAlign w:val="center"/>
          </w:tcPr>
          <w:p w14:paraId="6F859DF1">
            <w:pPr>
              <w:numPr>
                <w:ilvl w:val="0"/>
                <w:numId w:val="0"/>
              </w:numPr>
              <w:autoSpaceDE w:val="0"/>
              <w:autoSpaceDN w:val="0"/>
              <w:adjustRightInd w:val="0"/>
              <w:snapToGrid w:val="0"/>
              <w:spacing w:line="480" w:lineRule="exact"/>
              <w:jc w:val="center"/>
              <w:rPr>
                <w:rFonts w:hint="eastAsia" w:ascii="宋体" w:hAnsi="宋体" w:cs="宋体"/>
                <w:sz w:val="24"/>
                <w:szCs w:val="24"/>
                <w:vertAlign w:val="baseline"/>
                <w:lang w:val="en-US" w:eastAsia="zh-CN"/>
              </w:rPr>
            </w:pPr>
          </w:p>
        </w:tc>
        <w:tc>
          <w:tcPr>
            <w:tcW w:w="770" w:type="dxa"/>
            <w:vAlign w:val="center"/>
          </w:tcPr>
          <w:p w14:paraId="51EA3940">
            <w:pPr>
              <w:numPr>
                <w:ilvl w:val="0"/>
                <w:numId w:val="0"/>
              </w:numPr>
              <w:autoSpaceDE w:val="0"/>
              <w:autoSpaceDN w:val="0"/>
              <w:adjustRightInd w:val="0"/>
              <w:snapToGrid w:val="0"/>
              <w:spacing w:line="480" w:lineRule="exact"/>
              <w:jc w:val="center"/>
              <w:rPr>
                <w:rFonts w:hint="eastAsia" w:ascii="宋体" w:hAnsi="宋体" w:cs="宋体"/>
                <w:color w:val="000000" w:themeColor="text1"/>
                <w:sz w:val="24"/>
                <w:szCs w:val="24"/>
                <w:vertAlign w:val="baseline"/>
                <w:lang w:val="en-US" w:eastAsia="zh-CN"/>
                <w14:textFill>
                  <w14:solidFill>
                    <w14:schemeClr w14:val="tx1"/>
                  </w14:solidFill>
                </w14:textFill>
              </w:rPr>
            </w:pPr>
          </w:p>
        </w:tc>
        <w:tc>
          <w:tcPr>
            <w:tcW w:w="765" w:type="dxa"/>
            <w:vAlign w:val="center"/>
          </w:tcPr>
          <w:p w14:paraId="3483AE4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cs="宋体"/>
                <w:kern w:val="2"/>
                <w:sz w:val="24"/>
                <w:szCs w:val="24"/>
                <w:vertAlign w:val="baseline"/>
                <w:lang w:val="en-US" w:eastAsia="zh-CN" w:bidi="ar-SA"/>
              </w:rPr>
            </w:pPr>
          </w:p>
        </w:tc>
        <w:tc>
          <w:tcPr>
            <w:tcW w:w="1335" w:type="dxa"/>
            <w:vAlign w:val="center"/>
          </w:tcPr>
          <w:p w14:paraId="35657180">
            <w:pPr>
              <w:numPr>
                <w:ilvl w:val="0"/>
                <w:numId w:val="0"/>
              </w:numPr>
              <w:autoSpaceDE w:val="0"/>
              <w:autoSpaceDN w:val="0"/>
              <w:adjustRightInd w:val="0"/>
              <w:snapToGrid w:val="0"/>
              <w:spacing w:line="480" w:lineRule="exact"/>
              <w:jc w:val="center"/>
              <w:rPr>
                <w:rFonts w:hint="eastAsia" w:ascii="宋体" w:hAnsi="宋体" w:cs="宋体"/>
                <w:color w:val="000000" w:themeColor="text1"/>
                <w:sz w:val="24"/>
                <w:szCs w:val="24"/>
                <w:vertAlign w:val="baseline"/>
                <w:lang w:val="en-US" w:eastAsia="zh-CN"/>
                <w14:textFill>
                  <w14:solidFill>
                    <w14:schemeClr w14:val="tx1"/>
                  </w14:solidFill>
                </w14:textFill>
              </w:rPr>
            </w:pPr>
          </w:p>
        </w:tc>
        <w:tc>
          <w:tcPr>
            <w:tcW w:w="1035" w:type="dxa"/>
            <w:vAlign w:val="center"/>
          </w:tcPr>
          <w:p w14:paraId="32249DFF">
            <w:pPr>
              <w:numPr>
                <w:ilvl w:val="0"/>
                <w:numId w:val="0"/>
              </w:numPr>
              <w:autoSpaceDE w:val="0"/>
              <w:autoSpaceDN w:val="0"/>
              <w:adjustRightInd w:val="0"/>
              <w:snapToGrid w:val="0"/>
              <w:spacing w:line="480" w:lineRule="exact"/>
              <w:jc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100200</w:t>
            </w:r>
          </w:p>
        </w:tc>
        <w:tc>
          <w:tcPr>
            <w:tcW w:w="1155" w:type="dxa"/>
            <w:vAlign w:val="center"/>
          </w:tcPr>
          <w:p w14:paraId="61131153">
            <w:pPr>
              <w:numPr>
                <w:ilvl w:val="0"/>
                <w:numId w:val="0"/>
              </w:numPr>
              <w:autoSpaceDE w:val="0"/>
              <w:autoSpaceDN w:val="0"/>
              <w:adjustRightInd w:val="0"/>
              <w:snapToGrid w:val="0"/>
              <w:spacing w:line="480" w:lineRule="exact"/>
              <w:jc w:val="center"/>
              <w:rPr>
                <w:rFonts w:hint="eastAsia" w:ascii="宋体" w:hAnsi="宋体" w:eastAsia="宋体" w:cs="宋体"/>
                <w:color w:val="FF0000"/>
                <w:sz w:val="24"/>
                <w:szCs w:val="24"/>
                <w:vertAlign w:val="baseline"/>
              </w:rPr>
            </w:pPr>
          </w:p>
        </w:tc>
        <w:tc>
          <w:tcPr>
            <w:tcW w:w="1545" w:type="dxa"/>
            <w:shd w:val="clear" w:color="auto" w:fill="auto"/>
            <w:vAlign w:val="center"/>
          </w:tcPr>
          <w:p w14:paraId="099A64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宋体" w:hAnsi="宋体" w:eastAsia="宋体" w:cs="宋体"/>
                <w:kern w:val="2"/>
                <w:sz w:val="24"/>
                <w:szCs w:val="24"/>
                <w:vertAlign w:val="baseline"/>
                <w:lang w:val="en-US" w:eastAsia="zh-CN" w:bidi="ar-SA"/>
              </w:rPr>
            </w:pPr>
          </w:p>
        </w:tc>
      </w:tr>
    </w:tbl>
    <w:p w14:paraId="61DDD061">
      <w:pPr>
        <w:autoSpaceDE w:val="0"/>
        <w:autoSpaceDN w:val="0"/>
        <w:adjustRightInd w:val="0"/>
        <w:snapToGrid w:val="0"/>
        <w:spacing w:line="480" w:lineRule="exact"/>
        <w:ind w:firstLine="56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3、技术规格要求：</w:t>
      </w:r>
    </w:p>
    <w:p w14:paraId="66C0A252">
      <w:pPr>
        <w:autoSpaceDE w:val="0"/>
        <w:autoSpaceDN w:val="0"/>
        <w:adjustRightInd w:val="0"/>
        <w:snapToGrid w:val="0"/>
        <w:spacing w:line="480" w:lineRule="exact"/>
        <w:ind w:firstLine="56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耦合装置</w:t>
      </w:r>
    </w:p>
    <w:p w14:paraId="128383E3">
      <w:pPr>
        <w:autoSpaceDE w:val="0"/>
        <w:autoSpaceDN w:val="0"/>
        <w:adjustRightInd w:val="0"/>
        <w:snapToGrid w:val="0"/>
        <w:spacing w:line="480" w:lineRule="exact"/>
        <w:ind w:firstLine="56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3.1所有部件做防腐处理，所有紧固件材质304；</w:t>
      </w:r>
    </w:p>
    <w:p w14:paraId="7693E496">
      <w:pPr>
        <w:autoSpaceDE w:val="0"/>
        <w:autoSpaceDN w:val="0"/>
        <w:adjustRightInd w:val="0"/>
        <w:snapToGrid w:val="0"/>
        <w:spacing w:line="480" w:lineRule="exact"/>
        <w:ind w:firstLine="56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3.2以上耦合装置必须能与原水泵配套使用，不得采用任何变径法兰连接；</w:t>
      </w:r>
    </w:p>
    <w:p w14:paraId="24BDF759">
      <w:pPr>
        <w:autoSpaceDE w:val="0"/>
        <w:autoSpaceDN w:val="0"/>
        <w:adjustRightInd w:val="0"/>
        <w:snapToGrid w:val="0"/>
        <w:spacing w:line="480" w:lineRule="exact"/>
        <w:ind w:firstLine="561"/>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4、结算方式：中标材料单价（含13%税）*对应材料数量=结算总价（含13%税）</w:t>
      </w:r>
    </w:p>
    <w:p w14:paraId="4EAA542A">
      <w:pPr>
        <w:autoSpaceDE w:val="0"/>
        <w:autoSpaceDN w:val="0"/>
        <w:adjustRightInd w:val="0"/>
        <w:snapToGrid w:val="0"/>
        <w:spacing w:line="240" w:lineRule="auto"/>
        <w:rPr>
          <w:rFonts w:ascii="宋体" w:hAnsi="宋体"/>
          <w:b/>
          <w:szCs w:val="21"/>
        </w:rPr>
      </w:pPr>
      <w:r>
        <w:rPr>
          <w:rFonts w:hint="eastAsia" w:ascii="宋体" w:hAnsi="宋体"/>
          <w:b/>
          <w:szCs w:val="21"/>
        </w:rPr>
        <w:t>三、投标须知：</w:t>
      </w:r>
    </w:p>
    <w:p w14:paraId="63DA78E4">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08EEDBDF">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F2C4560">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5、投标单位需承诺响应招标文件中品牌的要求。</w:t>
      </w:r>
    </w:p>
    <w:p w14:paraId="7CF72EDD">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6、投标单位须提供质量承诺书。</w:t>
      </w:r>
    </w:p>
    <w:p w14:paraId="1B9F4A98">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7、投标单位须提供一般纳税人证明。</w:t>
      </w:r>
    </w:p>
    <w:p w14:paraId="56BC382E">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8、包装要求：</w:t>
      </w:r>
    </w:p>
    <w:p w14:paraId="6EC52A3E">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所有包装必须经得起陆上,水上的运输，卖方应对包装的所供货物负责，使其到达目的地后完整无缺，卖方负责提供所有的包装（注明免费）。</w:t>
      </w:r>
    </w:p>
    <w:p w14:paraId="4CD7DB11">
      <w:pPr>
        <w:autoSpaceDE w:val="0"/>
        <w:autoSpaceDN w:val="0"/>
        <w:adjustRightInd w:val="0"/>
        <w:snapToGrid w:val="0"/>
        <w:spacing w:line="480" w:lineRule="exact"/>
        <w:ind w:firstLine="561"/>
        <w:rPr>
          <w:rFonts w:hint="eastAsia" w:ascii="宋体" w:hAnsi="宋体"/>
          <w:b/>
          <w:bCs/>
          <w:szCs w:val="21"/>
          <w:lang w:val="en-US" w:eastAsia="zh-CN"/>
        </w:rPr>
      </w:pPr>
      <w:r>
        <w:rPr>
          <w:rFonts w:hint="eastAsia" w:ascii="宋体" w:hAnsi="宋体"/>
          <w:b/>
          <w:bCs/>
          <w:szCs w:val="21"/>
          <w:lang w:val="en-US" w:eastAsia="zh-CN"/>
        </w:rPr>
        <w:t>四、投标文件的密封与递交</w:t>
      </w:r>
    </w:p>
    <w:p w14:paraId="628C0292">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6E1A8D15">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7CDF7F41">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5CBEE6B8">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1FB848B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3493EC57">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14:paraId="75ED61E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14:paraId="1C8985DF">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506991F8">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145FEB9A">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0BB7FD57">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77E679E6">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r>
        <w:rPr>
          <w:rFonts w:hint="eastAsia" w:ascii="宋体" w:hAnsi="宋体"/>
          <w:szCs w:val="21"/>
          <w:lang w:eastAsia="zh-CN"/>
        </w:rPr>
        <w:t>。</w:t>
      </w:r>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6AD8579E">
      <w:pPr>
        <w:pStyle w:val="14"/>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4"/>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4"/>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1、招标人将向中标单位发出中标通知书，并同时通知其他投标人。中标通知书将成为合同的组成部分。</w:t>
      </w:r>
    </w:p>
    <w:p w14:paraId="3CDAD7A0">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、中标单位收到中标通知书后，应在7日内与招标人签订合同。中标人不与招标人订立合同的，招标人有权取消其中标资格，由此给招标人造成的损失，应予以赔偿。 </w:t>
      </w:r>
    </w:p>
    <w:p w14:paraId="6FD66B7B">
      <w:pPr>
        <w:autoSpaceDE w:val="0"/>
        <w:autoSpaceDN w:val="0"/>
        <w:adjustRightInd w:val="0"/>
        <w:snapToGrid w:val="0"/>
        <w:spacing w:line="480" w:lineRule="exact"/>
        <w:ind w:firstLine="420" w:firstLineChars="200"/>
        <w:rPr>
          <w:rFonts w:hint="eastAsia" w:ascii="宋体" w:hAnsi="宋体" w:cs="宋体"/>
          <w:color w:val="000000"/>
          <w:sz w:val="21"/>
          <w:szCs w:val="21"/>
          <w:shd w:val="clear" w:color="auto" w:fill="FFFFFF"/>
        </w:rPr>
      </w:pPr>
      <w:r>
        <w:rPr>
          <w:rFonts w:hint="eastAsia" w:ascii="宋体" w:hAnsi="宋体"/>
          <w:szCs w:val="21"/>
          <w:lang w:val="en-US" w:eastAsia="zh-CN"/>
        </w:rPr>
        <w:t>3</w:t>
      </w:r>
      <w:r>
        <w:rPr>
          <w:rFonts w:hint="eastAsia" w:ascii="宋体" w:hAnsi="宋体"/>
          <w:szCs w:val="21"/>
        </w:rPr>
        <w:t>、招标人与中标人将根据《中华人民共和国民法典》的规定，依据招标文件和投标文件签订书面合同。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05CF3C2">
      <w:pPr>
        <w:autoSpaceDE w:val="0"/>
        <w:autoSpaceDN w:val="0"/>
        <w:adjustRightInd w:val="0"/>
        <w:snapToGrid w:val="0"/>
        <w:spacing w:line="480" w:lineRule="exact"/>
        <w:ind w:firstLine="561"/>
        <w:rPr>
          <w:rFonts w:hint="eastAsia"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供货完成经验收合格后付至实际供货款的40%（不超过合同价的40%），工程竣工验收合格后付至实际供货款的75%（不超过合同价的75%），工程终审结束后付至实际供货款的97%，三年质保期满后，付清尾款（无息）。以上材料款支付，需满足建设单位工程款已支付且按同比例支付材料款。</w:t>
      </w:r>
    </w:p>
    <w:p w14:paraId="382B693A">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14:paraId="73B31579">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7FEC98F8">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3D0B6AA">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14:paraId="3A8252C4">
      <w:pPr>
        <w:autoSpaceDE w:val="0"/>
        <w:autoSpaceDN w:val="0"/>
        <w:adjustRightInd w:val="0"/>
        <w:snapToGrid w:val="0"/>
        <w:spacing w:line="480" w:lineRule="exact"/>
        <w:ind w:firstLine="561"/>
        <w:rPr>
          <w:rFonts w:hint="eastAsia" w:ascii="宋体" w:hAnsi="宋体"/>
          <w:color w:val="000000"/>
          <w:szCs w:val="21"/>
        </w:rPr>
      </w:pPr>
    </w:p>
    <w:p w14:paraId="0E146B03">
      <w:pPr>
        <w:rPr>
          <w:rFonts w:hint="eastAsia"/>
        </w:rPr>
      </w:pPr>
    </w:p>
    <w:p w14:paraId="1E0703F5">
      <w:pPr>
        <w:pStyle w:val="7"/>
        <w:rPr>
          <w:rFonts w:hint="eastAsia"/>
        </w:rPr>
      </w:pPr>
    </w:p>
    <w:p w14:paraId="484E4943">
      <w:pPr>
        <w:rPr>
          <w:rFonts w:hint="eastAsia"/>
        </w:rPr>
      </w:pPr>
    </w:p>
    <w:p w14:paraId="6C0049E5">
      <w:pPr>
        <w:rPr>
          <w:rFonts w:hint="eastAsia"/>
        </w:rPr>
      </w:pPr>
    </w:p>
    <w:p w14:paraId="252410F3">
      <w:pPr>
        <w:rPr>
          <w:rFonts w:hint="eastAsia"/>
        </w:rPr>
      </w:pPr>
    </w:p>
    <w:p w14:paraId="5622B99C">
      <w:pPr>
        <w:rPr>
          <w:rFonts w:hint="eastAsia"/>
        </w:rPr>
      </w:pPr>
    </w:p>
    <w:p w14:paraId="4AEB8141">
      <w:pPr>
        <w:rPr>
          <w:rFonts w:hint="eastAsia"/>
        </w:rPr>
      </w:pPr>
    </w:p>
    <w:p w14:paraId="0BD64C51">
      <w:pPr>
        <w:rPr>
          <w:rFonts w:hint="eastAsia"/>
        </w:rPr>
      </w:pPr>
    </w:p>
    <w:p w14:paraId="236E87A7">
      <w:pPr>
        <w:rPr>
          <w:rFonts w:hint="eastAsia"/>
        </w:rPr>
      </w:pPr>
    </w:p>
    <w:p w14:paraId="6D63E6E1">
      <w:pPr>
        <w:rPr>
          <w:rFonts w:hint="eastAsia"/>
        </w:rPr>
      </w:pPr>
    </w:p>
    <w:p w14:paraId="66265B3A">
      <w:pPr>
        <w:rPr>
          <w:rFonts w:hint="eastAsia"/>
        </w:rPr>
      </w:pPr>
    </w:p>
    <w:p w14:paraId="74657F24">
      <w:pPr>
        <w:rPr>
          <w:rFonts w:hint="eastAsia"/>
        </w:rPr>
      </w:pPr>
    </w:p>
    <w:p w14:paraId="43D4AA6B">
      <w:pPr>
        <w:rPr>
          <w:rFonts w:hint="eastAsia"/>
        </w:rPr>
      </w:pPr>
    </w:p>
    <w:p w14:paraId="483128CE">
      <w:pPr>
        <w:rPr>
          <w:rFonts w:hint="eastAsia"/>
        </w:rPr>
      </w:pPr>
    </w:p>
    <w:p w14:paraId="34038DAE">
      <w:pPr>
        <w:rPr>
          <w:rFonts w:hint="eastAsia"/>
        </w:rPr>
      </w:pPr>
    </w:p>
    <w:p w14:paraId="045176AA">
      <w:pPr>
        <w:rPr>
          <w:rFonts w:hint="eastAsia"/>
        </w:rPr>
      </w:pPr>
    </w:p>
    <w:p w14:paraId="6FF4018F">
      <w:pPr>
        <w:rPr>
          <w:rFonts w:hint="eastAsia"/>
        </w:rPr>
      </w:pPr>
    </w:p>
    <w:p w14:paraId="77241D40">
      <w:pPr>
        <w:rPr>
          <w:rFonts w:hint="eastAsia"/>
        </w:rPr>
      </w:pPr>
    </w:p>
    <w:p w14:paraId="730D9E70">
      <w:pPr>
        <w:rPr>
          <w:rFonts w:hint="eastAsia"/>
        </w:rPr>
      </w:pPr>
    </w:p>
    <w:p w14:paraId="719B5942">
      <w:pPr>
        <w:rPr>
          <w:rFonts w:hint="eastAsia"/>
        </w:rPr>
      </w:pPr>
    </w:p>
    <w:p w14:paraId="136C7EFE">
      <w:pPr>
        <w:rPr>
          <w:rFonts w:hint="eastAsia"/>
        </w:rPr>
      </w:pPr>
    </w:p>
    <w:p w14:paraId="0ED3410F">
      <w:pPr>
        <w:rPr>
          <w:rFonts w:hint="eastAsia"/>
        </w:rPr>
      </w:pPr>
    </w:p>
    <w:p w14:paraId="55C5717A">
      <w:pPr>
        <w:rPr>
          <w:rFonts w:hint="eastAsia"/>
        </w:rPr>
      </w:pPr>
    </w:p>
    <w:p w14:paraId="42E10D6B">
      <w:pPr>
        <w:rPr>
          <w:rFonts w:hint="eastAsia"/>
        </w:rPr>
      </w:pPr>
    </w:p>
    <w:p w14:paraId="03480A08">
      <w:pPr>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34"/>
        <w:rPr>
          <w:rFonts w:hint="eastAsia"/>
          <w:lang w:eastAsia="zh-CN"/>
        </w:rPr>
      </w:pPr>
    </w:p>
    <w:p w14:paraId="22FFDF3C">
      <w:pPr>
        <w:pStyle w:val="35"/>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34"/>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34"/>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50D4756B">
      <w:pPr>
        <w:spacing w:line="720" w:lineRule="exact"/>
        <w:jc w:val="center"/>
        <w:rPr>
          <w:rFonts w:hint="eastAsia" w:ascii="楷体_GB2312" w:eastAsia="楷体_GB2312"/>
          <w:b/>
          <w:color w:val="000000"/>
          <w:sz w:val="30"/>
        </w:rPr>
      </w:pPr>
    </w:p>
    <w:p w14:paraId="69C5D263">
      <w:pPr>
        <w:spacing w:line="720" w:lineRule="exact"/>
        <w:jc w:val="both"/>
        <w:rPr>
          <w:rFonts w:hint="eastAsia" w:ascii="楷体_GB2312" w:eastAsia="楷体_GB2312"/>
          <w:b/>
          <w:color w:val="000000"/>
          <w:sz w:val="30"/>
        </w:rPr>
      </w:pPr>
    </w:p>
    <w:p w14:paraId="4DB1E449">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4EFD85FC">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3365CFB5">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1B2467C0">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1A400D3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191303B0">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1990F381">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6D3E0D3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851FCB8">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0823921">
      <w:pPr>
        <w:spacing w:line="480" w:lineRule="exact"/>
        <w:rPr>
          <w:rFonts w:ascii="楷体_GB2312" w:eastAsia="楷体_GB2312"/>
          <w:color w:val="000000"/>
          <w:sz w:val="24"/>
        </w:rPr>
      </w:pPr>
    </w:p>
    <w:p w14:paraId="0D399A68">
      <w:pPr>
        <w:spacing w:line="480" w:lineRule="exact"/>
        <w:rPr>
          <w:rFonts w:ascii="楷体_GB2312" w:eastAsia="楷体_GB2312"/>
          <w:color w:val="000000"/>
          <w:sz w:val="24"/>
        </w:rPr>
      </w:pPr>
    </w:p>
    <w:p w14:paraId="1B48EBE0">
      <w:pPr>
        <w:spacing w:line="480" w:lineRule="exact"/>
        <w:rPr>
          <w:rFonts w:ascii="楷体_GB2312" w:eastAsia="楷体_GB2312"/>
          <w:color w:val="000000"/>
          <w:sz w:val="24"/>
        </w:rPr>
      </w:pPr>
    </w:p>
    <w:p w14:paraId="6E95B9E4">
      <w:pPr>
        <w:spacing w:line="480" w:lineRule="exact"/>
        <w:jc w:val="center"/>
        <w:rPr>
          <w:rFonts w:ascii="宋体" w:hAnsi="宋体"/>
          <w:color w:val="000000"/>
          <w:sz w:val="24"/>
        </w:rPr>
      </w:pPr>
      <w:r>
        <w:rPr>
          <w:rFonts w:hint="eastAsia" w:ascii="宋体" w:hAnsi="宋体"/>
          <w:color w:val="000000"/>
          <w:sz w:val="24"/>
        </w:rPr>
        <w:t xml:space="preserve">  投标人名称：</w:t>
      </w:r>
    </w:p>
    <w:p w14:paraId="2AEA34C0">
      <w:pPr>
        <w:spacing w:line="480" w:lineRule="exact"/>
        <w:rPr>
          <w:rFonts w:ascii="宋体" w:hAnsi="宋体"/>
          <w:color w:val="000000"/>
          <w:sz w:val="24"/>
        </w:rPr>
      </w:pPr>
      <w:r>
        <w:rPr>
          <w:rFonts w:hint="eastAsia" w:ascii="宋体" w:hAnsi="宋体"/>
          <w:color w:val="000000"/>
          <w:sz w:val="24"/>
        </w:rPr>
        <w:t xml:space="preserve">                             （盖章）</w:t>
      </w:r>
    </w:p>
    <w:p w14:paraId="0A1D17D9">
      <w:pPr>
        <w:spacing w:line="480" w:lineRule="exact"/>
        <w:rPr>
          <w:rFonts w:ascii="宋体" w:hAnsi="宋体"/>
          <w:color w:val="000000"/>
          <w:sz w:val="24"/>
        </w:rPr>
      </w:pPr>
      <w:r>
        <w:rPr>
          <w:rFonts w:hint="eastAsia" w:ascii="宋体" w:hAnsi="宋体"/>
          <w:color w:val="000000"/>
          <w:sz w:val="24"/>
        </w:rPr>
        <w:t xml:space="preserve">                              地址：               邮编：</w:t>
      </w:r>
    </w:p>
    <w:p w14:paraId="469E057F">
      <w:pPr>
        <w:spacing w:line="480" w:lineRule="exact"/>
        <w:rPr>
          <w:rFonts w:ascii="宋体" w:hAnsi="宋体"/>
          <w:color w:val="000000"/>
          <w:sz w:val="24"/>
        </w:rPr>
      </w:pPr>
      <w:r>
        <w:rPr>
          <w:rFonts w:hint="eastAsia" w:ascii="宋体" w:hAnsi="宋体"/>
          <w:color w:val="000000"/>
          <w:sz w:val="24"/>
        </w:rPr>
        <w:t xml:space="preserve">                              电话：               传真：</w:t>
      </w:r>
    </w:p>
    <w:p w14:paraId="3070A61F">
      <w:pPr>
        <w:spacing w:line="480" w:lineRule="exact"/>
        <w:rPr>
          <w:rFonts w:ascii="宋体" w:hAnsi="宋体"/>
          <w:color w:val="000000"/>
          <w:sz w:val="24"/>
        </w:rPr>
      </w:pPr>
      <w:r>
        <w:rPr>
          <w:rFonts w:hint="eastAsia" w:ascii="宋体" w:hAnsi="宋体"/>
          <w:color w:val="000000"/>
          <w:sz w:val="24"/>
        </w:rPr>
        <w:t xml:space="preserve">                              授权代表签字：</w:t>
      </w:r>
    </w:p>
    <w:p w14:paraId="34BC7D5E">
      <w:pPr>
        <w:spacing w:line="480" w:lineRule="exact"/>
        <w:rPr>
          <w:rFonts w:ascii="宋体" w:hAnsi="宋体"/>
          <w:color w:val="000000"/>
          <w:sz w:val="24"/>
        </w:rPr>
      </w:pPr>
      <w:r>
        <w:rPr>
          <w:rFonts w:hint="eastAsia" w:ascii="宋体" w:hAnsi="宋体"/>
          <w:color w:val="000000"/>
          <w:sz w:val="24"/>
        </w:rPr>
        <w:t xml:space="preserve">                              职务：</w:t>
      </w:r>
    </w:p>
    <w:p w14:paraId="07C11F59">
      <w:pPr>
        <w:spacing w:line="480" w:lineRule="exact"/>
        <w:rPr>
          <w:rFonts w:ascii="黑体" w:eastAsia="黑体"/>
          <w:color w:val="000000" w:themeColor="text1"/>
          <w:sz w:val="36"/>
          <w14:textFill>
            <w14:solidFill>
              <w14:schemeClr w14:val="tx1"/>
            </w14:solidFill>
          </w14:textFill>
        </w:rPr>
      </w:pPr>
      <w:r>
        <w:rPr>
          <w:rFonts w:hint="eastAsia" w:ascii="宋体" w:hAnsi="宋体"/>
          <w:color w:val="000000"/>
          <w:sz w:val="24"/>
        </w:rPr>
        <w:t xml:space="preserve">                              日期：</w:t>
      </w:r>
    </w:p>
    <w:p w14:paraId="0E7F1CDD">
      <w:pPr>
        <w:spacing w:line="560" w:lineRule="exact"/>
        <w:jc w:val="center"/>
        <w:rPr>
          <w:rFonts w:ascii="黑体" w:eastAsia="黑体"/>
          <w:color w:val="000000" w:themeColor="text1"/>
          <w:sz w:val="36"/>
          <w14:textFill>
            <w14:solidFill>
              <w14:schemeClr w14:val="tx1"/>
            </w14:solidFill>
          </w14:textFill>
        </w:rPr>
      </w:pPr>
    </w:p>
    <w:p w14:paraId="6FE04940">
      <w:pPr>
        <w:spacing w:line="560" w:lineRule="exact"/>
        <w:jc w:val="center"/>
        <w:rPr>
          <w:rFonts w:ascii="黑体" w:eastAsia="黑体"/>
          <w:color w:val="000000" w:themeColor="text1"/>
          <w:sz w:val="36"/>
          <w14:textFill>
            <w14:solidFill>
              <w14:schemeClr w14:val="tx1"/>
            </w14:solidFill>
          </w14:textFill>
        </w:rPr>
      </w:pPr>
    </w:p>
    <w:p w14:paraId="38408A8D">
      <w:pPr>
        <w:spacing w:line="560" w:lineRule="exact"/>
        <w:jc w:val="center"/>
        <w:rPr>
          <w:rFonts w:ascii="黑体" w:eastAsia="黑体"/>
          <w:color w:val="000000" w:themeColor="text1"/>
          <w:sz w:val="36"/>
          <w14:textFill>
            <w14:solidFill>
              <w14:schemeClr w14:val="tx1"/>
            </w14:solidFill>
          </w14:textFill>
        </w:rPr>
      </w:pPr>
    </w:p>
    <w:p w14:paraId="3F01A1B4">
      <w:pPr>
        <w:spacing w:line="560" w:lineRule="exact"/>
        <w:jc w:val="center"/>
        <w:rPr>
          <w:rFonts w:ascii="黑体" w:eastAsia="黑体"/>
          <w:color w:val="000000" w:themeColor="text1"/>
          <w:sz w:val="36"/>
          <w14:textFill>
            <w14:solidFill>
              <w14:schemeClr w14:val="tx1"/>
            </w14:solidFill>
          </w14:textFill>
        </w:rPr>
      </w:pPr>
    </w:p>
    <w:p w14:paraId="40109673">
      <w:pPr>
        <w:spacing w:line="560" w:lineRule="exact"/>
        <w:jc w:val="center"/>
        <w:rPr>
          <w:rFonts w:ascii="黑体" w:eastAsia="黑体"/>
          <w:color w:val="000000" w:themeColor="text1"/>
          <w:sz w:val="36"/>
          <w14:textFill>
            <w14:solidFill>
              <w14:schemeClr w14:val="tx1"/>
            </w14:solidFill>
          </w14:textFill>
        </w:rPr>
      </w:pPr>
    </w:p>
    <w:p w14:paraId="50F96ECF">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5"/>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39C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45457E0D">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32DB43C6">
            <w:pPr>
              <w:spacing w:line="360" w:lineRule="auto"/>
              <w:rPr>
                <w:rFonts w:ascii="宋体" w:hAnsi="宋体"/>
                <w:color w:val="000000"/>
                <w:szCs w:val="21"/>
              </w:rPr>
            </w:pPr>
          </w:p>
        </w:tc>
      </w:tr>
      <w:tr w14:paraId="1922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7249594">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A22EC8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B528AFB">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63693EC">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CD8AD5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85B32F4">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40F587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04FEB08B">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1413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8852A6C">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832E73">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4D47FB3">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703BD25">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0A7DCD">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25E718D">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16F877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23ECDB5">
            <w:pPr>
              <w:spacing w:line="0" w:lineRule="atLeast"/>
              <w:rPr>
                <w:rFonts w:ascii="宋体" w:hAnsi="宋体"/>
                <w:color w:val="000000"/>
                <w:sz w:val="24"/>
              </w:rPr>
            </w:pPr>
          </w:p>
        </w:tc>
      </w:tr>
      <w:tr w14:paraId="2B50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C49F4F7">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4E1113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E86F10D">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D246CE6">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5B5B4C4">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D828DC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61082D16">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D320BB3">
            <w:pPr>
              <w:spacing w:line="0" w:lineRule="atLeast"/>
              <w:rPr>
                <w:rFonts w:ascii="宋体" w:hAnsi="宋体"/>
                <w:color w:val="000000"/>
                <w:sz w:val="24"/>
              </w:rPr>
            </w:pPr>
          </w:p>
        </w:tc>
      </w:tr>
      <w:tr w14:paraId="261E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E49BD27">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248098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F5303">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92FD726">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532C1F8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7E3CF41">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66FE7E46">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05F5370">
            <w:pPr>
              <w:spacing w:line="0" w:lineRule="atLeast"/>
              <w:rPr>
                <w:rFonts w:ascii="宋体" w:hAnsi="宋体"/>
                <w:color w:val="000000"/>
                <w:sz w:val="24"/>
              </w:rPr>
            </w:pPr>
          </w:p>
        </w:tc>
      </w:tr>
      <w:tr w14:paraId="1220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7BEDA4D3">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03A8212">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4846259">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3736654">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64D54593">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9ADCBC0">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6983EB5">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5D01854">
            <w:pPr>
              <w:spacing w:line="0" w:lineRule="atLeast"/>
              <w:rPr>
                <w:rFonts w:ascii="宋体" w:hAnsi="宋体"/>
                <w:color w:val="000000"/>
                <w:sz w:val="24"/>
              </w:rPr>
            </w:pPr>
          </w:p>
        </w:tc>
      </w:tr>
      <w:tr w14:paraId="7223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7BED849">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44A0F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80F71D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E2352D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38D7C92">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3E3E690">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71B9EF7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5F73A50B">
            <w:pPr>
              <w:spacing w:line="0" w:lineRule="atLeast"/>
              <w:rPr>
                <w:rFonts w:ascii="宋体" w:hAnsi="宋体"/>
                <w:color w:val="000000"/>
                <w:sz w:val="24"/>
              </w:rPr>
            </w:pPr>
          </w:p>
        </w:tc>
      </w:tr>
      <w:tr w14:paraId="5FF5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2C58378">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853CB0F">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AE0D3AB">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9CA48F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6D2B3BE4">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C2086A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3C5F4057">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3D455C1">
            <w:pPr>
              <w:spacing w:line="0" w:lineRule="atLeast"/>
              <w:rPr>
                <w:rFonts w:ascii="宋体" w:hAnsi="宋体"/>
                <w:color w:val="000000"/>
                <w:sz w:val="24"/>
              </w:rPr>
            </w:pPr>
          </w:p>
        </w:tc>
      </w:tr>
      <w:tr w14:paraId="4793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700EF7">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92D85FA">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8B5009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A08ADE3">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54BEC19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120CB2">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1EB01EE">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B7A4EE9">
            <w:pPr>
              <w:spacing w:line="0" w:lineRule="atLeast"/>
              <w:rPr>
                <w:rFonts w:ascii="宋体" w:hAnsi="宋体"/>
                <w:color w:val="000000"/>
                <w:sz w:val="24"/>
              </w:rPr>
            </w:pPr>
          </w:p>
        </w:tc>
      </w:tr>
      <w:tr w14:paraId="016D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B6681AA">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D3258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582A72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6CBC336">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DE8C8E4">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B7EDFCC">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69C30B8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4DE1048">
            <w:pPr>
              <w:spacing w:line="0" w:lineRule="atLeast"/>
              <w:rPr>
                <w:rFonts w:ascii="宋体" w:hAnsi="宋体"/>
                <w:color w:val="000000"/>
                <w:sz w:val="24"/>
              </w:rPr>
            </w:pPr>
          </w:p>
        </w:tc>
      </w:tr>
      <w:tr w14:paraId="4B9E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8B6EF55">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8B4F542">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42CC4E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A2BC0F2">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180EA94">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AFE3864">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9C44F0">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5C7445C0">
            <w:pPr>
              <w:spacing w:line="0" w:lineRule="atLeast"/>
              <w:rPr>
                <w:rFonts w:ascii="宋体" w:hAnsi="宋体"/>
                <w:color w:val="000000"/>
                <w:sz w:val="24"/>
              </w:rPr>
            </w:pPr>
          </w:p>
        </w:tc>
      </w:tr>
      <w:tr w14:paraId="20EC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80E3E5D">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0F51CB9C">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B4F173B">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0602462">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F44FF13">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4B9D9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95616BD">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2754ECAB">
            <w:pPr>
              <w:spacing w:line="0" w:lineRule="atLeast"/>
              <w:rPr>
                <w:rFonts w:ascii="宋体" w:hAnsi="宋体"/>
                <w:color w:val="000000"/>
                <w:sz w:val="24"/>
              </w:rPr>
            </w:pPr>
          </w:p>
        </w:tc>
      </w:tr>
      <w:tr w14:paraId="3372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DCA2816">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FC286A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7F89AA9">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68661D6">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EF918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C0A6EED">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79CFF19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7A159A9">
            <w:pPr>
              <w:spacing w:line="0" w:lineRule="atLeast"/>
              <w:rPr>
                <w:rFonts w:ascii="宋体" w:hAnsi="宋体"/>
                <w:color w:val="000000"/>
                <w:sz w:val="24"/>
              </w:rPr>
            </w:pPr>
          </w:p>
        </w:tc>
      </w:tr>
      <w:tr w14:paraId="75E7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069432E">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2D2B90A">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3B1A88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0378B2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B6770C4">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3ADF88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BB61BDF">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800A2C1">
            <w:pPr>
              <w:spacing w:line="0" w:lineRule="atLeast"/>
              <w:jc w:val="left"/>
              <w:rPr>
                <w:rFonts w:ascii="宋体" w:hAnsi="宋体"/>
                <w:color w:val="000000"/>
                <w:sz w:val="24"/>
                <w:highlight w:val="lightGray"/>
              </w:rPr>
            </w:pPr>
          </w:p>
        </w:tc>
      </w:tr>
      <w:tr w14:paraId="790B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5978F55">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D19D623">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A293EF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D35D8F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A95097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BB79E49">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09D56EE">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A7EF818">
            <w:pPr>
              <w:spacing w:line="0" w:lineRule="atLeast"/>
              <w:jc w:val="left"/>
              <w:rPr>
                <w:rFonts w:ascii="宋体" w:hAnsi="宋体"/>
                <w:color w:val="000000"/>
                <w:sz w:val="24"/>
                <w:highlight w:val="lightGray"/>
              </w:rPr>
            </w:pPr>
          </w:p>
        </w:tc>
      </w:tr>
      <w:tr w14:paraId="3E28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7A4FF0E">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F4E6CD3">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2275F2F">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0B495FE">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1C6A48D">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179E6EA">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215479C">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06DA0A9">
            <w:pPr>
              <w:spacing w:line="0" w:lineRule="atLeast"/>
              <w:jc w:val="left"/>
              <w:rPr>
                <w:rFonts w:ascii="宋体" w:hAnsi="宋体"/>
                <w:color w:val="000000"/>
                <w:sz w:val="24"/>
              </w:rPr>
            </w:pPr>
          </w:p>
        </w:tc>
      </w:tr>
      <w:tr w14:paraId="0CE9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7DD811D9">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24A1BC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98BA68D">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B793EF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A984A08">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CDCA570">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F6CA8E3">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7F1EEF3C">
            <w:pPr>
              <w:spacing w:line="0" w:lineRule="atLeast"/>
              <w:jc w:val="left"/>
              <w:rPr>
                <w:rFonts w:ascii="宋体" w:hAnsi="宋体"/>
                <w:color w:val="000000"/>
                <w:sz w:val="24"/>
              </w:rPr>
            </w:pPr>
          </w:p>
        </w:tc>
      </w:tr>
      <w:tr w14:paraId="6E6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EE72BC3">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4C99D896">
            <w:pPr>
              <w:spacing w:line="0" w:lineRule="atLeast"/>
              <w:rPr>
                <w:rFonts w:ascii="宋体" w:hAnsi="宋体"/>
                <w:color w:val="000000"/>
                <w:sz w:val="24"/>
              </w:rPr>
            </w:pPr>
            <w:r>
              <w:rPr>
                <w:rFonts w:hint="eastAsia" w:ascii="宋体" w:hAnsi="宋体"/>
                <w:color w:val="000000"/>
                <w:sz w:val="24"/>
              </w:rPr>
              <w:t xml:space="preserve">        元</w:t>
            </w:r>
          </w:p>
        </w:tc>
      </w:tr>
      <w:tr w14:paraId="71A8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5E6840B6">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51120B2D">
            <w:pPr>
              <w:spacing w:line="0" w:lineRule="atLeast"/>
              <w:rPr>
                <w:rFonts w:ascii="宋体" w:hAnsi="宋体"/>
                <w:color w:val="000000"/>
                <w:sz w:val="24"/>
              </w:rPr>
            </w:pPr>
          </w:p>
        </w:tc>
      </w:tr>
      <w:tr w14:paraId="4B00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1C9DBE0C">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65248ED8">
            <w:pPr>
              <w:spacing w:line="0" w:lineRule="atLeast"/>
              <w:rPr>
                <w:rFonts w:ascii="宋体" w:hAnsi="宋体"/>
                <w:color w:val="000000"/>
                <w:sz w:val="24"/>
              </w:rPr>
            </w:pPr>
            <w:r>
              <w:rPr>
                <w:rFonts w:hint="eastAsia" w:ascii="宋体" w:hAnsi="宋体"/>
                <w:color w:val="000000"/>
                <w:szCs w:val="21"/>
              </w:rPr>
              <w:t>指定地点</w:t>
            </w:r>
          </w:p>
        </w:tc>
      </w:tr>
      <w:tr w14:paraId="4C43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424BD66">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914F93B">
            <w:pPr>
              <w:spacing w:line="0" w:lineRule="atLeast"/>
              <w:rPr>
                <w:rFonts w:ascii="宋体" w:hAnsi="宋体"/>
                <w:color w:val="000000"/>
                <w:sz w:val="24"/>
              </w:rPr>
            </w:pPr>
          </w:p>
        </w:tc>
      </w:tr>
    </w:tbl>
    <w:p w14:paraId="1DC168A9">
      <w:pPr>
        <w:spacing w:line="560" w:lineRule="exact"/>
        <w:rPr>
          <w:rFonts w:ascii="宋体" w:hAnsi="宋体"/>
          <w:color w:val="000000"/>
          <w:sz w:val="24"/>
        </w:rPr>
      </w:pPr>
      <w:r>
        <w:rPr>
          <w:rFonts w:hint="eastAsia" w:ascii="宋体" w:hAnsi="宋体"/>
          <w:color w:val="000000"/>
          <w:sz w:val="24"/>
        </w:rPr>
        <w:t>投标人全称：（盖章或签字）</w:t>
      </w:r>
    </w:p>
    <w:p w14:paraId="2B355807">
      <w:pPr>
        <w:spacing w:line="560" w:lineRule="exact"/>
        <w:rPr>
          <w:rFonts w:ascii="宋体" w:hAnsi="宋体"/>
          <w:color w:val="000000"/>
          <w:sz w:val="24"/>
        </w:rPr>
      </w:pPr>
      <w:r>
        <w:rPr>
          <w:rFonts w:hint="eastAsia" w:ascii="宋体" w:hAnsi="宋体"/>
          <w:color w:val="000000"/>
          <w:sz w:val="24"/>
        </w:rPr>
        <w:t>授权代表签字：</w:t>
      </w:r>
    </w:p>
    <w:p w14:paraId="79CB893F">
      <w:pPr>
        <w:spacing w:line="560" w:lineRule="exact"/>
        <w:rPr>
          <w:rFonts w:ascii="宋体" w:hAnsi="宋体"/>
          <w:color w:val="000000"/>
          <w:sz w:val="24"/>
        </w:rPr>
      </w:pPr>
      <w:r>
        <w:rPr>
          <w:rFonts w:hint="eastAsia" w:ascii="宋体" w:hAnsi="宋体"/>
          <w:color w:val="000000"/>
          <w:sz w:val="24"/>
        </w:rPr>
        <w:t>日  期：</w:t>
      </w:r>
    </w:p>
    <w:p w14:paraId="6776796E">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4BC39FF3">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3DF5577A">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29B0CC68">
      <w:pPr>
        <w:spacing w:line="560" w:lineRule="exact"/>
        <w:rPr>
          <w:rFonts w:ascii="楷体_GB2312" w:eastAsia="楷体_GB2312"/>
          <w:b/>
          <w:color w:val="000000" w:themeColor="text1"/>
          <w:sz w:val="28"/>
          <w:szCs w:val="28"/>
          <w14:textFill>
            <w14:solidFill>
              <w14:schemeClr w14:val="tx1"/>
            </w14:solidFill>
          </w14:textFill>
        </w:rPr>
      </w:pPr>
    </w:p>
    <w:p w14:paraId="5452F3E5">
      <w:pPr>
        <w:pStyle w:val="7"/>
        <w:ind w:left="1260"/>
        <w:rPr>
          <w:color w:val="000000" w:themeColor="text1"/>
          <w14:textFill>
            <w14:solidFill>
              <w14:schemeClr w14:val="tx1"/>
            </w14:solidFill>
          </w14:textFill>
        </w:rPr>
      </w:pPr>
    </w:p>
    <w:p w14:paraId="73FEC3F4">
      <w:pPr>
        <w:rPr>
          <w:color w:val="000000" w:themeColor="text1"/>
          <w14:textFill>
            <w14:solidFill>
              <w14:schemeClr w14:val="tx1"/>
            </w14:solidFill>
          </w14:textFill>
        </w:rPr>
      </w:pPr>
    </w:p>
    <w:p w14:paraId="2583EAD5">
      <w:pPr>
        <w:rPr>
          <w:color w:val="000000" w:themeColor="text1"/>
          <w14:textFill>
            <w14:solidFill>
              <w14:schemeClr w14:val="tx1"/>
            </w14:solidFill>
          </w14:textFill>
        </w:rPr>
      </w:pPr>
    </w:p>
    <w:p w14:paraId="465FD86A">
      <w:pPr>
        <w:spacing w:line="560" w:lineRule="exact"/>
        <w:jc w:val="center"/>
        <w:rPr>
          <w:rFonts w:ascii="黑体" w:eastAsia="黑体"/>
          <w:color w:val="000000"/>
          <w:sz w:val="36"/>
        </w:rPr>
      </w:pPr>
      <w:r>
        <w:rPr>
          <w:rFonts w:hint="eastAsia" w:ascii="黑体" w:eastAsia="黑体"/>
          <w:color w:val="000000"/>
          <w:sz w:val="36"/>
        </w:rPr>
        <w:t>3.授权委托书</w:t>
      </w:r>
    </w:p>
    <w:p w14:paraId="378AEE6D">
      <w:pPr>
        <w:spacing w:line="560" w:lineRule="exact"/>
        <w:rPr>
          <w:rFonts w:ascii="楷体_GB2312" w:eastAsia="楷体_GB2312"/>
          <w:color w:val="000000"/>
          <w:sz w:val="24"/>
        </w:rPr>
      </w:pPr>
    </w:p>
    <w:p w14:paraId="7D08584E">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486C59E">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1CFA1051">
      <w:pPr>
        <w:spacing w:line="360" w:lineRule="auto"/>
        <w:rPr>
          <w:color w:val="000000"/>
          <w:sz w:val="24"/>
        </w:rPr>
      </w:pPr>
      <w:r>
        <w:rPr>
          <w:rFonts w:hint="eastAsia"/>
          <w:color w:val="000000"/>
          <w:sz w:val="24"/>
        </w:rPr>
        <w:t>代理人无转委托权。</w:t>
      </w:r>
    </w:p>
    <w:p w14:paraId="082BAC6D">
      <w:pPr>
        <w:spacing w:line="360" w:lineRule="auto"/>
        <w:rPr>
          <w:color w:val="000000"/>
          <w:sz w:val="24"/>
        </w:rPr>
      </w:pPr>
    </w:p>
    <w:p w14:paraId="24909055">
      <w:pPr>
        <w:spacing w:line="440" w:lineRule="exact"/>
        <w:rPr>
          <w:color w:val="000000"/>
          <w:sz w:val="24"/>
        </w:rPr>
      </w:pPr>
      <w:r>
        <w:rPr>
          <w:rFonts w:hint="eastAsia"/>
          <w:color w:val="000000"/>
          <w:sz w:val="24"/>
        </w:rPr>
        <w:t>投标人：（盖单位章）</w:t>
      </w:r>
    </w:p>
    <w:p w14:paraId="5271DB84">
      <w:pPr>
        <w:spacing w:line="440" w:lineRule="exact"/>
        <w:rPr>
          <w:color w:val="000000"/>
          <w:sz w:val="24"/>
        </w:rPr>
      </w:pPr>
    </w:p>
    <w:p w14:paraId="1DFC67A5">
      <w:pPr>
        <w:spacing w:line="440" w:lineRule="exact"/>
        <w:rPr>
          <w:color w:val="000000"/>
          <w:sz w:val="24"/>
        </w:rPr>
      </w:pPr>
      <w:r>
        <w:rPr>
          <w:rFonts w:hint="eastAsia"/>
          <w:color w:val="000000"/>
          <w:sz w:val="24"/>
        </w:rPr>
        <w:t>法定代表人：（签字）</w:t>
      </w:r>
    </w:p>
    <w:p w14:paraId="0A662F11">
      <w:pPr>
        <w:spacing w:line="440" w:lineRule="exact"/>
        <w:rPr>
          <w:color w:val="000000"/>
          <w:sz w:val="24"/>
        </w:rPr>
      </w:pPr>
    </w:p>
    <w:p w14:paraId="1D243D85">
      <w:pPr>
        <w:spacing w:line="440" w:lineRule="exact"/>
        <w:rPr>
          <w:color w:val="000000"/>
          <w:sz w:val="24"/>
        </w:rPr>
      </w:pPr>
      <w:r>
        <w:rPr>
          <w:rFonts w:hint="eastAsia"/>
          <w:color w:val="000000"/>
          <w:sz w:val="24"/>
        </w:rPr>
        <w:t>身份证号码：</w:t>
      </w:r>
    </w:p>
    <w:p w14:paraId="55E4F0D7">
      <w:pPr>
        <w:spacing w:line="440" w:lineRule="exact"/>
        <w:rPr>
          <w:color w:val="000000"/>
          <w:sz w:val="24"/>
        </w:rPr>
      </w:pPr>
    </w:p>
    <w:p w14:paraId="3C755F0F">
      <w:pPr>
        <w:spacing w:line="440" w:lineRule="exact"/>
        <w:rPr>
          <w:color w:val="000000"/>
          <w:sz w:val="24"/>
        </w:rPr>
      </w:pPr>
      <w:r>
        <w:rPr>
          <w:rFonts w:hint="eastAsia"/>
          <w:color w:val="000000"/>
          <w:sz w:val="24"/>
        </w:rPr>
        <w:t>委托代理人：（签字）</w:t>
      </w:r>
    </w:p>
    <w:p w14:paraId="111B3BDD">
      <w:pPr>
        <w:spacing w:line="440" w:lineRule="exact"/>
        <w:rPr>
          <w:color w:val="000000"/>
          <w:sz w:val="24"/>
        </w:rPr>
      </w:pPr>
    </w:p>
    <w:p w14:paraId="41F7CDF4">
      <w:pPr>
        <w:spacing w:line="440" w:lineRule="exact"/>
        <w:rPr>
          <w:color w:val="000000"/>
          <w:sz w:val="24"/>
        </w:rPr>
      </w:pPr>
      <w:r>
        <w:rPr>
          <w:rFonts w:hint="eastAsia"/>
          <w:color w:val="000000"/>
          <w:sz w:val="24"/>
        </w:rPr>
        <w:t>身份证号码：附身份证复印件</w:t>
      </w:r>
    </w:p>
    <w:p w14:paraId="6D025C8D">
      <w:pPr>
        <w:spacing w:line="440" w:lineRule="exact"/>
        <w:rPr>
          <w:color w:val="000000"/>
          <w:sz w:val="24"/>
        </w:rPr>
      </w:pPr>
    </w:p>
    <w:p w14:paraId="68EF942C">
      <w:pPr>
        <w:spacing w:line="440" w:lineRule="exact"/>
        <w:rPr>
          <w:color w:val="000000"/>
          <w:sz w:val="24"/>
        </w:rPr>
      </w:pPr>
    </w:p>
    <w:p w14:paraId="1810E2DD">
      <w:pPr>
        <w:spacing w:line="560" w:lineRule="exact"/>
        <w:ind w:firstLine="120" w:firstLineChars="50"/>
        <w:rPr>
          <w:rFonts w:ascii="楷体_GB2312" w:eastAsia="楷体_GB2312"/>
          <w:color w:val="000000"/>
          <w:sz w:val="24"/>
        </w:rPr>
      </w:pPr>
      <w:r>
        <w:rPr>
          <w:rFonts w:hint="eastAsia"/>
          <w:color w:val="000000"/>
          <w:sz w:val="24"/>
        </w:rPr>
        <w:t>年 月 日</w:t>
      </w:r>
    </w:p>
    <w:p w14:paraId="14EB884C">
      <w:pPr>
        <w:spacing w:line="560" w:lineRule="exact"/>
        <w:rPr>
          <w:rFonts w:ascii="楷体_GB2312" w:eastAsia="楷体_GB2312"/>
          <w:color w:val="000000"/>
          <w:sz w:val="24"/>
        </w:rPr>
      </w:pPr>
    </w:p>
    <w:p w14:paraId="12973E0F">
      <w:pPr>
        <w:spacing w:line="560" w:lineRule="exact"/>
        <w:rPr>
          <w:rFonts w:ascii="楷体_GB2312" w:eastAsia="楷体_GB2312"/>
          <w:color w:val="000000"/>
          <w:sz w:val="24"/>
        </w:rPr>
      </w:pPr>
    </w:p>
    <w:p w14:paraId="7BFBC593">
      <w:pPr>
        <w:spacing w:line="560" w:lineRule="exact"/>
        <w:rPr>
          <w:rFonts w:ascii="楷体_GB2312" w:eastAsia="楷体_GB2312"/>
          <w:color w:val="000000"/>
          <w:sz w:val="24"/>
        </w:rPr>
      </w:pPr>
    </w:p>
    <w:p w14:paraId="308D711C">
      <w:pPr>
        <w:spacing w:line="560" w:lineRule="exact"/>
        <w:rPr>
          <w:rFonts w:ascii="楷体_GB2312" w:eastAsia="楷体_GB2312"/>
          <w:color w:val="000000"/>
          <w:sz w:val="24"/>
        </w:rPr>
      </w:pPr>
    </w:p>
    <w:p w14:paraId="09836673">
      <w:pPr>
        <w:spacing w:line="560" w:lineRule="exact"/>
        <w:rPr>
          <w:rFonts w:ascii="楷体_GB2312" w:eastAsia="楷体_GB2312"/>
          <w:color w:val="000000"/>
          <w:sz w:val="24"/>
        </w:rPr>
      </w:pPr>
    </w:p>
    <w:p w14:paraId="49FF3126">
      <w:pPr>
        <w:spacing w:line="560" w:lineRule="exact"/>
        <w:rPr>
          <w:rFonts w:ascii="楷体_GB2312" w:eastAsia="楷体_GB2312"/>
          <w:color w:val="000000"/>
          <w:sz w:val="24"/>
        </w:rPr>
      </w:pPr>
    </w:p>
    <w:p w14:paraId="622D1B45">
      <w:pPr>
        <w:spacing w:line="720" w:lineRule="exact"/>
        <w:jc w:val="both"/>
        <w:rPr>
          <w:rFonts w:ascii="黑体" w:eastAsia="黑体"/>
          <w:color w:val="000000" w:themeColor="text1"/>
          <w:sz w:val="36"/>
          <w14:textFill>
            <w14:solidFill>
              <w14:schemeClr w14:val="tx1"/>
            </w14:solidFill>
          </w14:textFill>
        </w:rPr>
      </w:pPr>
    </w:p>
    <w:p w14:paraId="0FC94A62">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3DC5A4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BAD7457">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2DAC5D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0FBE302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3F967E2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180464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3E4C3D3">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05231C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12721113">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2E5CF51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977A69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4A06C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368D8A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44DA92D3">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0A34695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C90C7F6">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37249737">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835A7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16720442">
      <w:pPr>
        <w:pStyle w:val="5"/>
        <w:rPr>
          <w:rFonts w:hint="eastAsia" w:ascii="宋体" w:hAnsi="宋体"/>
          <w:color w:val="000000" w:themeColor="text1"/>
          <w:sz w:val="24"/>
          <w14:textFill>
            <w14:solidFill>
              <w14:schemeClr w14:val="tx1"/>
            </w14:solidFill>
          </w14:textFill>
        </w:rPr>
      </w:pPr>
    </w:p>
    <w:p w14:paraId="7EEE4261">
      <w:pPr>
        <w:rPr>
          <w:rFonts w:hint="eastAsia" w:ascii="宋体" w:hAnsi="宋体"/>
          <w:color w:val="000000" w:themeColor="text1"/>
          <w:sz w:val="24"/>
          <w14:textFill>
            <w14:solidFill>
              <w14:schemeClr w14:val="tx1"/>
            </w14:solidFill>
          </w14:textFill>
        </w:rPr>
      </w:pPr>
    </w:p>
    <w:p w14:paraId="0DE2E389">
      <w:pPr>
        <w:pStyle w:val="5"/>
        <w:rPr>
          <w:rFonts w:hint="eastAsia" w:ascii="宋体" w:hAnsi="宋体"/>
          <w:color w:val="000000" w:themeColor="text1"/>
          <w:sz w:val="24"/>
          <w14:textFill>
            <w14:solidFill>
              <w14:schemeClr w14:val="tx1"/>
            </w14:solidFill>
          </w14:textFill>
        </w:rPr>
      </w:pPr>
    </w:p>
    <w:p w14:paraId="04B16AC7">
      <w:pPr>
        <w:rPr>
          <w:rFonts w:hint="eastAsia" w:ascii="宋体" w:hAnsi="宋体"/>
          <w:color w:val="000000" w:themeColor="text1"/>
          <w:sz w:val="24"/>
          <w14:textFill>
            <w14:solidFill>
              <w14:schemeClr w14:val="tx1"/>
            </w14:solidFill>
          </w14:textFill>
        </w:rPr>
      </w:pPr>
    </w:p>
    <w:p w14:paraId="76F938FB">
      <w:pPr>
        <w:pStyle w:val="5"/>
        <w:rPr>
          <w:rFonts w:hint="eastAsia" w:ascii="宋体" w:hAnsi="宋体"/>
          <w:color w:val="000000" w:themeColor="text1"/>
          <w:sz w:val="24"/>
          <w14:textFill>
            <w14:solidFill>
              <w14:schemeClr w14:val="tx1"/>
            </w14:solidFill>
          </w14:textFill>
        </w:rPr>
      </w:pPr>
    </w:p>
    <w:p w14:paraId="405E35F5">
      <w:pPr>
        <w:rPr>
          <w:rFonts w:hint="eastAsia" w:ascii="宋体" w:hAnsi="宋体"/>
          <w:color w:val="000000" w:themeColor="text1"/>
          <w:sz w:val="24"/>
          <w14:textFill>
            <w14:solidFill>
              <w14:schemeClr w14:val="tx1"/>
            </w14:solidFill>
          </w14:textFill>
        </w:rPr>
      </w:pPr>
    </w:p>
    <w:p w14:paraId="4293F46D">
      <w:pPr>
        <w:pStyle w:val="5"/>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5"/>
        <w:rPr>
          <w:rFonts w:hint="eastAsia" w:ascii="宋体" w:hAnsi="宋体"/>
          <w:color w:val="000000" w:themeColor="text1"/>
          <w:sz w:val="24"/>
          <w14:textFill>
            <w14:solidFill>
              <w14:schemeClr w14:val="tx1"/>
            </w14:solidFill>
          </w14:textFill>
        </w:rPr>
      </w:pPr>
    </w:p>
    <w:p w14:paraId="048DF8D7">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B6E0A1A">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5"/>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6D59F6C9">
      <w:pPr>
        <w:numPr>
          <w:ilvl w:val="0"/>
          <w:numId w:val="3"/>
        </w:numPr>
        <w:spacing w:line="640" w:lineRule="exact"/>
        <w:ind w:firstLine="480" w:firstLineChars="20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供货完成经验收合格后付至实际供货款的40%（不超过合同价的40%），工程竣工验收合格后付至实际供货款的75%（不超过合同价的75%），工程终审结束后付至实际供货款的97%，三年质保期满后，付清尾款（无息）。以上材料款支付，需满足建设单位工程款已支付且按同比例支付材料款。</w:t>
      </w:r>
    </w:p>
    <w:p w14:paraId="06042880">
      <w:pPr>
        <w:numPr>
          <w:ilvl w:val="0"/>
          <w:numId w:val="3"/>
        </w:numPr>
        <w:spacing w:line="640" w:lineRule="exact"/>
        <w:ind w:firstLine="480" w:firstLineChars="20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napToGrid w:val="0"/>
          <w:kern w:val="21"/>
          <w:position w:val="2"/>
          <w:sz w:val="24"/>
          <w:szCs w:val="24"/>
          <w:highlight w:val="none"/>
          <w:lang w:val="en-US" w:eastAsia="zh-CN" w:bidi="ar-SA"/>
        </w:rPr>
        <w:t>质保期期限</w:t>
      </w:r>
      <w:r>
        <w:rPr>
          <w:rFonts w:ascii="宋体" w:hAnsi="宋体" w:eastAsia="宋体" w:cs="宋体"/>
          <w:sz w:val="24"/>
          <w:szCs w:val="24"/>
        </w:rPr>
        <w:t>：</w:t>
      </w:r>
      <w:r>
        <w:rPr>
          <w:rFonts w:hint="eastAsia" w:ascii="方正仿宋_GBK" w:hAnsi="方正仿宋_GBK" w:eastAsia="方正仿宋_GBK" w:cs="方正仿宋_GBK"/>
          <w:sz w:val="24"/>
          <w:u w:val="single"/>
          <w:lang w:val="en-US" w:eastAsia="zh-CN"/>
        </w:rPr>
        <w:t>三年</w:t>
      </w:r>
      <w:r>
        <w:rPr>
          <w:rFonts w:hint="eastAsia" w:ascii="方正仿宋_GBK" w:hAnsi="方正仿宋_GBK" w:eastAsia="方正仿宋_GBK" w:cs="方正仿宋_GBK"/>
          <w:sz w:val="24"/>
          <w:u w:val="none"/>
          <w:lang w:val="en-US" w:eastAsia="zh-CN"/>
        </w:rPr>
        <w:t>。</w:t>
      </w:r>
    </w:p>
    <w:p w14:paraId="61184A01">
      <w:pPr>
        <w:pStyle w:val="7"/>
        <w:numPr>
          <w:ilvl w:val="0"/>
          <w:numId w:val="0"/>
        </w:num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D43C8C2">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111B69C9">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6"/>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6"/>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6"/>
        <w:numPr>
          <w:ilvl w:val="0"/>
          <w:numId w:val="4"/>
        </w:numPr>
        <w:spacing w:line="640" w:lineRule="exact"/>
        <w:ind w:left="0" w:firstLine="48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5"/>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7"/>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5"/>
        <w:jc w:val="center"/>
      </w:pPr>
    </w:p>
    <w:p w14:paraId="74450424">
      <w:pPr>
        <w:pStyle w:val="5"/>
        <w:jc w:val="center"/>
      </w:pPr>
    </w:p>
    <w:p w14:paraId="79BB4EEB">
      <w:pPr>
        <w:spacing w:line="360" w:lineRule="auto"/>
        <w:ind w:firstLine="643" w:firstLineChars="200"/>
        <w:jc w:val="both"/>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4"/>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6C24823B">
      <w:pPr>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73EA5CF"/>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2511BEEC">
      <w:pPr>
        <w:pStyle w:val="7"/>
        <w:ind w:left="0" w:leftChars="0" w:firstLine="0" w:firstLineChars="0"/>
        <w:rPr>
          <w:rFonts w:hint="eastAsia"/>
        </w:rPr>
      </w:pPr>
    </w:p>
    <w:sectPr>
      <w:headerReference r:id="rId7" w:type="default"/>
      <w:footerReference r:id="rId8"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959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601C">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4B4DE76">
                          <w:pPr>
                            <w:pStyle w:val="11"/>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24B4DE76">
                    <w:pPr>
                      <w:pStyle w:val="11"/>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2"/>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4510">
    <w:pPr>
      <w:pStyle w:val="12"/>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05F14D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2"/>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1E23011"/>
    <w:rsid w:val="02C07F26"/>
    <w:rsid w:val="04E11CA6"/>
    <w:rsid w:val="05235BBF"/>
    <w:rsid w:val="057A6F83"/>
    <w:rsid w:val="06C63FED"/>
    <w:rsid w:val="09A23D87"/>
    <w:rsid w:val="0C006D9B"/>
    <w:rsid w:val="0C4F0756"/>
    <w:rsid w:val="0C61346A"/>
    <w:rsid w:val="0D9F44AC"/>
    <w:rsid w:val="0DDA1988"/>
    <w:rsid w:val="0EB63126"/>
    <w:rsid w:val="100827DD"/>
    <w:rsid w:val="11064046"/>
    <w:rsid w:val="1178129C"/>
    <w:rsid w:val="12EA5FE1"/>
    <w:rsid w:val="14B715AB"/>
    <w:rsid w:val="15B03AA7"/>
    <w:rsid w:val="16104199"/>
    <w:rsid w:val="169528F0"/>
    <w:rsid w:val="18282018"/>
    <w:rsid w:val="18730A0F"/>
    <w:rsid w:val="1A132BCF"/>
    <w:rsid w:val="1B3426D8"/>
    <w:rsid w:val="1C5A60AA"/>
    <w:rsid w:val="1C8E106D"/>
    <w:rsid w:val="1D524DB7"/>
    <w:rsid w:val="1DB96EC4"/>
    <w:rsid w:val="1E4B2C37"/>
    <w:rsid w:val="1E6225BB"/>
    <w:rsid w:val="1E8B445A"/>
    <w:rsid w:val="1EB13E67"/>
    <w:rsid w:val="1F9702A0"/>
    <w:rsid w:val="1FBE1700"/>
    <w:rsid w:val="1FC009DE"/>
    <w:rsid w:val="200B777F"/>
    <w:rsid w:val="203B77C7"/>
    <w:rsid w:val="211F3762"/>
    <w:rsid w:val="218743D6"/>
    <w:rsid w:val="21F7620D"/>
    <w:rsid w:val="24564CE2"/>
    <w:rsid w:val="256C7BAE"/>
    <w:rsid w:val="258926D5"/>
    <w:rsid w:val="260C121F"/>
    <w:rsid w:val="270F0726"/>
    <w:rsid w:val="272266E8"/>
    <w:rsid w:val="2A7F6DFA"/>
    <w:rsid w:val="2B4431B2"/>
    <w:rsid w:val="2CA37518"/>
    <w:rsid w:val="2D517119"/>
    <w:rsid w:val="2EC56333"/>
    <w:rsid w:val="2FFE5B53"/>
    <w:rsid w:val="32BD0DAD"/>
    <w:rsid w:val="32CA33D5"/>
    <w:rsid w:val="33573B1D"/>
    <w:rsid w:val="33976056"/>
    <w:rsid w:val="35DB0C25"/>
    <w:rsid w:val="36E90B3C"/>
    <w:rsid w:val="36EE59D9"/>
    <w:rsid w:val="38741E51"/>
    <w:rsid w:val="3AB20FC7"/>
    <w:rsid w:val="3AE423C3"/>
    <w:rsid w:val="3D917E4C"/>
    <w:rsid w:val="3E0C4997"/>
    <w:rsid w:val="3E723CDC"/>
    <w:rsid w:val="3F0A35CC"/>
    <w:rsid w:val="3FCE45FA"/>
    <w:rsid w:val="41423887"/>
    <w:rsid w:val="4162324B"/>
    <w:rsid w:val="41FF6CEC"/>
    <w:rsid w:val="43BC6694"/>
    <w:rsid w:val="44184095"/>
    <w:rsid w:val="452A4AF0"/>
    <w:rsid w:val="46520829"/>
    <w:rsid w:val="471827BE"/>
    <w:rsid w:val="47B24801"/>
    <w:rsid w:val="47FB7F56"/>
    <w:rsid w:val="480A5391"/>
    <w:rsid w:val="49884128"/>
    <w:rsid w:val="49A76D05"/>
    <w:rsid w:val="49B818C5"/>
    <w:rsid w:val="49C5584E"/>
    <w:rsid w:val="4A9401EE"/>
    <w:rsid w:val="4AA83731"/>
    <w:rsid w:val="4AB969FA"/>
    <w:rsid w:val="4AD23574"/>
    <w:rsid w:val="4AE83AA4"/>
    <w:rsid w:val="4B7029BB"/>
    <w:rsid w:val="4BE37A47"/>
    <w:rsid w:val="4C3558DD"/>
    <w:rsid w:val="4FAE2790"/>
    <w:rsid w:val="4FE34DE9"/>
    <w:rsid w:val="506A3C56"/>
    <w:rsid w:val="508E4A21"/>
    <w:rsid w:val="513F3A5E"/>
    <w:rsid w:val="51AF028D"/>
    <w:rsid w:val="52CF6EFC"/>
    <w:rsid w:val="537A2677"/>
    <w:rsid w:val="54146280"/>
    <w:rsid w:val="54347AB4"/>
    <w:rsid w:val="544D0493"/>
    <w:rsid w:val="5474356A"/>
    <w:rsid w:val="55CA0F67"/>
    <w:rsid w:val="55CD32F9"/>
    <w:rsid w:val="56505911"/>
    <w:rsid w:val="56A8222D"/>
    <w:rsid w:val="56B42B48"/>
    <w:rsid w:val="58D6764A"/>
    <w:rsid w:val="58F9403E"/>
    <w:rsid w:val="59B57910"/>
    <w:rsid w:val="59E2329E"/>
    <w:rsid w:val="5A17282F"/>
    <w:rsid w:val="5A8F07BB"/>
    <w:rsid w:val="5B270D32"/>
    <w:rsid w:val="5B465534"/>
    <w:rsid w:val="5CC26E3C"/>
    <w:rsid w:val="5D171854"/>
    <w:rsid w:val="5F3A715E"/>
    <w:rsid w:val="6079263B"/>
    <w:rsid w:val="62DE42A4"/>
    <w:rsid w:val="632C4D4B"/>
    <w:rsid w:val="646B168F"/>
    <w:rsid w:val="648963F3"/>
    <w:rsid w:val="657B5DDA"/>
    <w:rsid w:val="65864EAB"/>
    <w:rsid w:val="65EB0E69"/>
    <w:rsid w:val="665F74AA"/>
    <w:rsid w:val="667C62AE"/>
    <w:rsid w:val="676F7BC1"/>
    <w:rsid w:val="68537464"/>
    <w:rsid w:val="69037F8F"/>
    <w:rsid w:val="6907650A"/>
    <w:rsid w:val="6A3749C6"/>
    <w:rsid w:val="6D116F45"/>
    <w:rsid w:val="6F836A37"/>
    <w:rsid w:val="70347CEA"/>
    <w:rsid w:val="71AD37BF"/>
    <w:rsid w:val="722E4900"/>
    <w:rsid w:val="72B928A1"/>
    <w:rsid w:val="73BC418E"/>
    <w:rsid w:val="7435713D"/>
    <w:rsid w:val="74407DAE"/>
    <w:rsid w:val="74411450"/>
    <w:rsid w:val="75466405"/>
    <w:rsid w:val="75742F72"/>
    <w:rsid w:val="772D5EA5"/>
    <w:rsid w:val="772E5C36"/>
    <w:rsid w:val="777B2DED"/>
    <w:rsid w:val="778C2829"/>
    <w:rsid w:val="77B37656"/>
    <w:rsid w:val="77D7083D"/>
    <w:rsid w:val="78AF42C1"/>
    <w:rsid w:val="78F4767B"/>
    <w:rsid w:val="79352EE7"/>
    <w:rsid w:val="7973709D"/>
    <w:rsid w:val="79A44587"/>
    <w:rsid w:val="7B646DB9"/>
    <w:rsid w:val="7CCA4BCF"/>
    <w:rsid w:val="7CDD48E6"/>
    <w:rsid w:val="7D3357F3"/>
    <w:rsid w:val="7DB6110D"/>
    <w:rsid w:val="7E110BB2"/>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qFormat/>
    <w:uiPriority w:val="0"/>
    <w:rPr>
      <w:rFonts w:ascii="宋体"/>
      <w:sz w:val="18"/>
      <w:szCs w:val="18"/>
    </w:rPr>
  </w:style>
  <w:style w:type="paragraph" w:styleId="4">
    <w:name w:val="annotation text"/>
    <w:basedOn w:val="1"/>
    <w:autoRedefine/>
    <w:qFormat/>
    <w:uiPriority w:val="0"/>
    <w:pPr>
      <w:jc w:val="left"/>
    </w:pPr>
  </w:style>
  <w:style w:type="paragraph" w:styleId="5">
    <w:name w:val="Body Text"/>
    <w:basedOn w:val="1"/>
    <w:autoRedefine/>
    <w:qFormat/>
    <w:uiPriority w:val="0"/>
    <w:rPr>
      <w:rFonts w:eastAsia="仿宋_GB2312"/>
      <w:sz w:val="30"/>
    </w:rPr>
  </w:style>
  <w:style w:type="paragraph" w:styleId="6">
    <w:name w:val="Body Text Indent"/>
    <w:basedOn w:val="1"/>
    <w:link w:val="20"/>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index 4"/>
    <w:basedOn w:val="1"/>
    <w:next w:val="1"/>
    <w:autoRedefine/>
    <w:qFormat/>
    <w:uiPriority w:val="99"/>
    <w:pPr>
      <w:ind w:left="600" w:leftChars="600"/>
    </w:pPr>
  </w:style>
  <w:style w:type="paragraph" w:styleId="8">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9">
    <w:name w:val="Date"/>
    <w:basedOn w:val="1"/>
    <w:next w:val="1"/>
    <w:autoRedefine/>
    <w:qFormat/>
    <w:uiPriority w:val="0"/>
    <w:pPr>
      <w:ind w:left="100" w:leftChars="2500"/>
    </w:pPr>
  </w:style>
  <w:style w:type="paragraph" w:styleId="10">
    <w:name w:val="Balloon Text"/>
    <w:basedOn w:val="1"/>
    <w:autoRedefine/>
    <w:semiHidden/>
    <w:qFormat/>
    <w:uiPriority w:val="0"/>
    <w:rPr>
      <w:sz w:val="18"/>
      <w:szCs w:val="18"/>
    </w:rPr>
  </w:style>
  <w:style w:type="paragraph" w:styleId="11">
    <w:name w:val="footer"/>
    <w:basedOn w:val="1"/>
    <w:link w:val="19"/>
    <w:autoRedefine/>
    <w:qFormat/>
    <w:uiPriority w:val="0"/>
    <w:pPr>
      <w:tabs>
        <w:tab w:val="center" w:pos="4153"/>
        <w:tab w:val="right" w:pos="8306"/>
      </w:tabs>
      <w:snapToGrid w:val="0"/>
      <w:jc w:val="left"/>
    </w:pPr>
    <w:rPr>
      <w:sz w:val="18"/>
      <w:szCs w:val="18"/>
    </w:rPr>
  </w:style>
  <w:style w:type="paragraph" w:styleId="12">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autoRedefine/>
    <w:qFormat/>
    <w:uiPriority w:val="0"/>
    <w:pPr>
      <w:spacing w:after="120" w:line="480" w:lineRule="auto"/>
    </w:pPr>
  </w:style>
  <w:style w:type="paragraph" w:styleId="14">
    <w:name w:val="Normal (Web)"/>
    <w:basedOn w:val="1"/>
    <w:autoRedefine/>
    <w:qFormat/>
    <w:uiPriority w:val="99"/>
    <w:pPr>
      <w:spacing w:beforeAutospacing="1" w:afterAutospacing="1"/>
      <w:jc w:val="left"/>
    </w:pPr>
    <w:rPr>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页眉 Char"/>
    <w:link w:val="12"/>
    <w:autoRedefine/>
    <w:qFormat/>
    <w:uiPriority w:val="0"/>
    <w:rPr>
      <w:kern w:val="2"/>
      <w:sz w:val="18"/>
      <w:szCs w:val="18"/>
    </w:rPr>
  </w:style>
  <w:style w:type="character" w:customStyle="1" w:styleId="19">
    <w:name w:val="页脚 Char"/>
    <w:link w:val="11"/>
    <w:autoRedefine/>
    <w:qFormat/>
    <w:uiPriority w:val="0"/>
    <w:rPr>
      <w:kern w:val="2"/>
      <w:sz w:val="18"/>
      <w:szCs w:val="18"/>
    </w:rPr>
  </w:style>
  <w:style w:type="character" w:customStyle="1" w:styleId="20">
    <w:name w:val="正文文本缩进 Char"/>
    <w:link w:val="6"/>
    <w:autoRedefine/>
    <w:qFormat/>
    <w:uiPriority w:val="0"/>
    <w:rPr>
      <w:rFonts w:ascii="宋体" w:hAnsi="Calibri"/>
      <w:kern w:val="2"/>
      <w:sz w:val="28"/>
      <w:szCs w:val="22"/>
    </w:rPr>
  </w:style>
  <w:style w:type="paragraph" w:customStyle="1" w:styleId="21">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2">
    <w:name w:val="No Spacing1"/>
    <w:autoRedefine/>
    <w:qFormat/>
    <w:uiPriority w:val="0"/>
    <w:rPr>
      <w:rFonts w:ascii="Calibri" w:hAnsi="Calibri" w:eastAsia="宋体" w:cs="Times New Roman"/>
      <w:sz w:val="22"/>
      <w:szCs w:val="22"/>
      <w:lang w:val="en-US" w:eastAsia="zh-CN" w:bidi="ar-SA"/>
    </w:rPr>
  </w:style>
  <w:style w:type="paragraph" w:customStyle="1" w:styleId="23">
    <w:name w:val="Char"/>
    <w:basedOn w:val="1"/>
    <w:autoRedefine/>
    <w:qFormat/>
    <w:uiPriority w:val="0"/>
  </w:style>
  <w:style w:type="paragraph" w:customStyle="1" w:styleId="24">
    <w:name w:val="+正文"/>
    <w:basedOn w:val="1"/>
    <w:autoRedefine/>
    <w:qFormat/>
    <w:uiPriority w:val="0"/>
    <w:pPr>
      <w:spacing w:line="360" w:lineRule="auto"/>
      <w:ind w:firstLine="200" w:firstLineChars="200"/>
    </w:pPr>
    <w:rPr>
      <w:sz w:val="24"/>
      <w:szCs w:val="28"/>
    </w:rPr>
  </w:style>
  <w:style w:type="paragraph" w:customStyle="1" w:styleId="25">
    <w:name w:val="List Paragraph1"/>
    <w:basedOn w:val="1"/>
    <w:autoRedefine/>
    <w:qFormat/>
    <w:uiPriority w:val="0"/>
    <w:pPr>
      <w:widowControl/>
      <w:ind w:firstLine="420" w:firstLineChars="200"/>
      <w:jc w:val="left"/>
    </w:pPr>
    <w:rPr>
      <w:rFonts w:ascii="宋体" w:hAnsi="宋体" w:cs="宋体"/>
      <w:kern w:val="0"/>
      <w:sz w:val="24"/>
    </w:rPr>
  </w:style>
  <w:style w:type="paragraph" w:styleId="26">
    <w:name w:val="List Paragraph"/>
    <w:basedOn w:val="1"/>
    <w:autoRedefine/>
    <w:qFormat/>
    <w:uiPriority w:val="0"/>
    <w:pPr>
      <w:ind w:firstLine="420" w:firstLineChars="200"/>
    </w:pPr>
    <w:rPr>
      <w:rFonts w:ascii="Calibri" w:hAnsi="Calibri"/>
      <w:szCs w:val="22"/>
    </w:rPr>
  </w:style>
  <w:style w:type="character" w:customStyle="1" w:styleId="27">
    <w:name w:val="font61"/>
    <w:basedOn w:val="17"/>
    <w:autoRedefine/>
    <w:qFormat/>
    <w:uiPriority w:val="0"/>
    <w:rPr>
      <w:rFonts w:hint="default" w:ascii="Times New Roman" w:hAnsi="Times New Roman" w:cs="Times New Roman"/>
      <w:color w:val="000000"/>
      <w:sz w:val="21"/>
      <w:szCs w:val="21"/>
      <w:u w:val="none"/>
    </w:rPr>
  </w:style>
  <w:style w:type="paragraph" w:customStyle="1" w:styleId="28">
    <w:name w:val="表格"/>
    <w:qFormat/>
    <w:uiPriority w:val="0"/>
    <w:pPr>
      <w:spacing w:line="360" w:lineRule="auto"/>
      <w:jc w:val="center"/>
    </w:pPr>
    <w:rPr>
      <w:rFonts w:ascii="宋体" w:hAnsi="宋体" w:eastAsia="宋体" w:cs="Times New Roman"/>
      <w:bCs/>
      <w:spacing w:val="-4"/>
      <w:kern w:val="2"/>
      <w:sz w:val="21"/>
      <w:szCs w:val="22"/>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30">
    <w:name w:val="Table Paragraph"/>
    <w:basedOn w:val="1"/>
    <w:qFormat/>
    <w:uiPriority w:val="99"/>
    <w:pPr>
      <w:autoSpaceDE w:val="0"/>
      <w:autoSpaceDN w:val="0"/>
      <w:adjustRightInd w:val="0"/>
      <w:jc w:val="left"/>
    </w:pPr>
    <w:rPr>
      <w:kern w:val="0"/>
      <w:sz w:val="24"/>
      <w:szCs w:val="24"/>
    </w:rPr>
  </w:style>
  <w:style w:type="character" w:customStyle="1" w:styleId="31">
    <w:name w:val="font11"/>
    <w:basedOn w:val="17"/>
    <w:qFormat/>
    <w:uiPriority w:val="0"/>
    <w:rPr>
      <w:rFonts w:hint="eastAsia" w:ascii="宋体" w:hAnsi="宋体" w:eastAsia="宋体" w:cs="宋体"/>
      <w:color w:val="000000"/>
      <w:sz w:val="21"/>
      <w:szCs w:val="21"/>
      <w:u w:val="none"/>
    </w:rPr>
  </w:style>
  <w:style w:type="character" w:customStyle="1" w:styleId="32">
    <w:name w:val="font21"/>
    <w:basedOn w:val="17"/>
    <w:qFormat/>
    <w:uiPriority w:val="0"/>
    <w:rPr>
      <w:rFonts w:hint="eastAsia" w:ascii="宋体" w:hAnsi="宋体" w:eastAsia="宋体" w:cs="宋体"/>
      <w:color w:val="000000"/>
      <w:sz w:val="21"/>
      <w:szCs w:val="21"/>
      <w:u w:val="none"/>
    </w:rPr>
  </w:style>
  <w:style w:type="character" w:customStyle="1" w:styleId="33">
    <w:name w:val="font31"/>
    <w:basedOn w:val="17"/>
    <w:qFormat/>
    <w:uiPriority w:val="0"/>
    <w:rPr>
      <w:rFonts w:ascii="黑体" w:hAnsi="宋体" w:eastAsia="黑体" w:cs="黑体"/>
      <w:color w:val="000000"/>
      <w:sz w:val="21"/>
      <w:szCs w:val="21"/>
      <w:u w:val="none"/>
    </w:rPr>
  </w:style>
  <w:style w:type="paragraph" w:customStyle="1" w:styleId="34">
    <w:name w:val="标题 5（有编号）（绿盟科技）"/>
    <w:basedOn w:val="1"/>
    <w:next w:val="3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3552</Words>
  <Characters>3692</Characters>
  <Lines>30</Lines>
  <Paragraphs>8</Paragraphs>
  <TotalTime>8</TotalTime>
  <ScaleCrop>false</ScaleCrop>
  <LinksUpToDate>false</LinksUpToDate>
  <CharactersWithSpaces>4214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t0kU1s</cp:lastModifiedBy>
  <cp:lastPrinted>2025-04-15T07:33:05Z</cp:lastPrinted>
  <dcterms:modified xsi:type="dcterms:W3CDTF">2025-04-15T07:34:27Z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E8E4C153418448829C68EFDFF858559A_13</vt:lpwstr>
  </property>
  <property fmtid="{D5CDD505-2E9C-101B-9397-08002B2CF9AE}" pid="4" name="KSOTemplateDocerSaveRecord">
    <vt:lpwstr>eyJoZGlkIjoiNDc0MDcwOWE5ZTRkMGViZDAwMzFkNjZkZWE3ZTA5YmEiLCJ1c2VySWQiOiIyNTk0NzE4NjYifQ==</vt:lpwstr>
  </property>
</Properties>
</file>