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b/>
          <w:bCs/>
          <w:sz w:val="52"/>
          <w:szCs w:val="52"/>
        </w:rPr>
      </w:pPr>
      <w:r>
        <w:rPr>
          <w:rFonts w:hint="eastAsia" w:ascii="黑体" w:hAnsi="黑体" w:eastAsia="黑体" w:cs="仿宋"/>
          <w:b/>
          <w:bCs/>
          <w:sz w:val="52"/>
          <w:szCs w:val="52"/>
        </w:rPr>
        <w:t>扬州市上善建设工程有限公司</w:t>
      </w:r>
    </w:p>
    <w:p>
      <w:pPr>
        <w:rPr>
          <w:rFonts w:ascii="黑体" w:hAnsi="黑体" w:eastAsia="黑体" w:cs="仿宋"/>
          <w:b/>
          <w:bCs/>
          <w:sz w:val="72"/>
          <w:szCs w:val="72"/>
        </w:rPr>
      </w:pPr>
    </w:p>
    <w:p>
      <w:pPr>
        <w:tabs>
          <w:tab w:val="left" w:pos="8100"/>
        </w:tabs>
        <w:jc w:val="left"/>
        <w:rPr>
          <w:rFonts w:ascii="仿宋" w:hAnsi="仿宋" w:eastAsia="仿宋" w:cs="仿宋"/>
          <w:b/>
          <w:sz w:val="28"/>
          <w:szCs w:val="28"/>
        </w:rPr>
      </w:pPr>
    </w:p>
    <w:p>
      <w:pPr>
        <w:tabs>
          <w:tab w:val="left" w:pos="8100"/>
        </w:tabs>
        <w:jc w:val="left"/>
        <w:rPr>
          <w:rFonts w:ascii="仿宋" w:hAnsi="仿宋" w:eastAsia="仿宋" w:cs="仿宋"/>
          <w:b/>
          <w:sz w:val="28"/>
          <w:szCs w:val="28"/>
        </w:rPr>
      </w:pPr>
      <w:r>
        <w:rPr>
          <w:rFonts w:ascii="仿宋" w:hAnsi="仿宋" w:eastAsia="仿宋" w:cs="仿宋"/>
          <w:b/>
          <w:sz w:val="28"/>
          <w:szCs w:val="28"/>
        </w:rPr>
        <w:tab/>
      </w:r>
    </w:p>
    <w:p>
      <w:pPr>
        <w:jc w:val="center"/>
        <w:rPr>
          <w:rFonts w:ascii="黑体" w:hAnsi="黑体" w:eastAsia="黑体" w:cs="仿宋"/>
          <w:b/>
          <w:bCs/>
          <w:sz w:val="52"/>
          <w:szCs w:val="52"/>
        </w:rPr>
      </w:pPr>
      <w:r>
        <w:rPr>
          <w:rFonts w:hint="eastAsia" w:ascii="黑体" w:hAnsi="黑体" w:eastAsia="黑体" w:cs="仿宋"/>
          <w:b/>
          <w:bCs/>
          <w:sz w:val="52"/>
          <w:szCs w:val="52"/>
        </w:rPr>
        <w:t>诉讼财产保全责任保险</w:t>
      </w:r>
    </w:p>
    <w:p>
      <w:pPr>
        <w:jc w:val="center"/>
        <w:rPr>
          <w:rFonts w:ascii="黑体" w:hAnsi="黑体" w:eastAsia="黑体" w:cs="仿宋"/>
          <w:b/>
          <w:bCs/>
          <w:sz w:val="52"/>
          <w:szCs w:val="52"/>
        </w:rPr>
      </w:pPr>
      <w:r>
        <w:rPr>
          <w:rFonts w:hint="eastAsia" w:ascii="黑体" w:hAnsi="黑体" w:eastAsia="黑体" w:cs="仿宋"/>
          <w:b/>
          <w:bCs/>
          <w:sz w:val="52"/>
          <w:szCs w:val="52"/>
        </w:rPr>
        <w:t>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before="100" w:beforeAutospacing="1" w:after="100" w:afterAutospacing="1" w:line="360" w:lineRule="auto"/>
        <w:ind w:left="840" w:leftChars="400" w:firstLine="784" w:firstLineChars="280"/>
        <w:rPr>
          <w:rFonts w:ascii="仿宋" w:hAnsi="仿宋" w:eastAsia="仿宋" w:cs="仿宋"/>
          <w:sz w:val="28"/>
          <w:szCs w:val="28"/>
        </w:rPr>
      </w:pPr>
      <w:r>
        <w:rPr>
          <w:rFonts w:hint="eastAsia" w:ascii="仿宋" w:hAnsi="仿宋" w:eastAsia="仿宋" w:cs="仿宋"/>
          <w:sz w:val="28"/>
          <w:szCs w:val="28"/>
        </w:rPr>
        <w:t>招  标  人：扬州市上善建设工程有限公司</w:t>
      </w:r>
    </w:p>
    <w:p>
      <w:pPr>
        <w:jc w:val="center"/>
        <w:rPr>
          <w:rFonts w:ascii="仿宋" w:hAnsi="仿宋" w:eastAsia="仿宋" w:cs="仿宋"/>
          <w:sz w:val="28"/>
          <w:szCs w:val="28"/>
        </w:rPr>
      </w:pPr>
      <w:r>
        <w:rPr>
          <w:rFonts w:hint="eastAsia" w:ascii="仿宋" w:hAnsi="仿宋" w:eastAsia="仿宋" w:cs="仿宋"/>
          <w:sz w:val="28"/>
          <w:szCs w:val="28"/>
        </w:rPr>
        <w:t>日  期：2024年1月2</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p>
      <w:pPr>
        <w:tabs>
          <w:tab w:val="center" w:pos="4535"/>
          <w:tab w:val="left" w:pos="6840"/>
        </w:tabs>
        <w:spacing w:beforeLines="100" w:line="240" w:lineRule="atLeast"/>
        <w:jc w:val="center"/>
        <w:textAlignment w:val="baseline"/>
        <w:rPr>
          <w:rFonts w:ascii="仿宋" w:hAnsi="仿宋" w:eastAsia="仿宋" w:cs="仿宋"/>
          <w:b/>
          <w:sz w:val="32"/>
          <w:szCs w:val="28"/>
        </w:rPr>
      </w:pPr>
      <w:r>
        <w:rPr>
          <w:rFonts w:hint="eastAsia" w:ascii="仿宋" w:hAnsi="仿宋" w:eastAsia="仿宋" w:cs="仿宋"/>
          <w:sz w:val="28"/>
          <w:szCs w:val="28"/>
        </w:rPr>
        <w:br w:type="page"/>
      </w:r>
      <w:r>
        <w:rPr>
          <w:rFonts w:hint="eastAsia" w:ascii="仿宋" w:hAnsi="仿宋" w:eastAsia="仿宋" w:cs="仿宋"/>
          <w:b/>
          <w:sz w:val="32"/>
          <w:szCs w:val="28"/>
        </w:rPr>
        <w:t>目 录</w:t>
      </w:r>
    </w:p>
    <w:p>
      <w:pPr>
        <w:pStyle w:val="13"/>
        <w:tabs>
          <w:tab w:val="right" w:leader="dot" w:pos="9060"/>
        </w:tabs>
        <w:spacing w:beforeLines="50" w:afterLines="50" w:line="360" w:lineRule="auto"/>
        <w:rPr>
          <w:rFonts w:ascii="宋体" w:hAnsi="宋体" w:cs="宋体"/>
          <w:sz w:val="32"/>
          <w:szCs w:val="28"/>
        </w:rPr>
      </w:pPr>
      <w:r>
        <w:rPr>
          <w:rFonts w:hint="eastAsia" w:ascii="宋体" w:hAnsi="宋体" w:cs="宋体"/>
          <w:sz w:val="32"/>
          <w:szCs w:val="28"/>
        </w:rPr>
        <w:fldChar w:fldCharType="begin"/>
      </w:r>
      <w:r>
        <w:rPr>
          <w:rFonts w:hint="eastAsia" w:ascii="宋体" w:hAnsi="宋体" w:cs="宋体"/>
          <w:sz w:val="32"/>
          <w:szCs w:val="28"/>
        </w:rPr>
        <w:instrText xml:space="preserve"> TOC \o "1-3" \h \z </w:instrText>
      </w:r>
      <w:r>
        <w:rPr>
          <w:rFonts w:hint="eastAsia" w:ascii="宋体" w:hAnsi="宋体" w:cs="宋体"/>
          <w:sz w:val="32"/>
          <w:szCs w:val="28"/>
        </w:rPr>
        <w:fldChar w:fldCharType="separate"/>
      </w:r>
      <w:r>
        <w:fldChar w:fldCharType="begin"/>
      </w:r>
      <w:r>
        <w:instrText xml:space="preserve"> HYPERLINK \l "_Toc216420218" </w:instrText>
      </w:r>
      <w:r>
        <w:fldChar w:fldCharType="separate"/>
      </w:r>
      <w:r>
        <w:rPr>
          <w:rStyle w:val="18"/>
          <w:rFonts w:hint="eastAsia" w:ascii="宋体" w:hAnsi="宋体" w:cs="宋体"/>
          <w:color w:val="auto"/>
          <w:kern w:val="44"/>
          <w:sz w:val="32"/>
          <w:szCs w:val="28"/>
        </w:rPr>
        <w:t>第一章 招标公告</w:t>
      </w:r>
      <w:r>
        <w:rPr>
          <w:rFonts w:hint="eastAsia" w:ascii="宋体" w:hAnsi="宋体" w:cs="宋体"/>
          <w:sz w:val="32"/>
          <w:szCs w:val="28"/>
        </w:rPr>
        <w:tab/>
      </w:r>
      <w:r>
        <w:rPr>
          <w:rFonts w:hint="eastAsia" w:ascii="宋体" w:hAnsi="宋体" w:cs="宋体"/>
          <w:sz w:val="32"/>
          <w:szCs w:val="28"/>
        </w:rPr>
        <w:fldChar w:fldCharType="end"/>
      </w:r>
      <w:r>
        <w:rPr>
          <w:rFonts w:hint="eastAsia" w:ascii="宋体" w:hAnsi="宋体" w:cs="宋体"/>
          <w:sz w:val="32"/>
          <w:szCs w:val="28"/>
        </w:rPr>
        <w:t>3</w:t>
      </w:r>
    </w:p>
    <w:p>
      <w:pPr>
        <w:pStyle w:val="13"/>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"_Toc216420220" </w:instrText>
      </w:r>
      <w:r>
        <w:fldChar w:fldCharType="separate"/>
      </w:r>
      <w:r>
        <w:rPr>
          <w:rStyle w:val="18"/>
          <w:rFonts w:hint="eastAsia" w:ascii="宋体" w:hAnsi="宋体" w:cs="宋体"/>
          <w:color w:val="auto"/>
          <w:kern w:val="44"/>
          <w:sz w:val="32"/>
          <w:szCs w:val="28"/>
        </w:rPr>
        <w:t>第二章 投标人</w:t>
      </w:r>
      <w:bookmarkStart w:id="0" w:name="_Hlt247795663"/>
      <w:bookmarkStart w:id="1" w:name="_Hlt247795664"/>
      <w:r>
        <w:rPr>
          <w:rStyle w:val="18"/>
          <w:rFonts w:hint="eastAsia" w:ascii="宋体" w:hAnsi="宋体" w:cs="宋体"/>
          <w:color w:val="auto"/>
          <w:kern w:val="44"/>
          <w:sz w:val="32"/>
          <w:szCs w:val="28"/>
        </w:rPr>
        <w:t>须</w:t>
      </w:r>
      <w:bookmarkEnd w:id="0"/>
      <w:bookmarkEnd w:id="1"/>
      <w:r>
        <w:rPr>
          <w:rStyle w:val="18"/>
          <w:rFonts w:hint="eastAsia" w:ascii="宋体" w:hAnsi="宋体" w:cs="宋体"/>
          <w:color w:val="auto"/>
          <w:kern w:val="44"/>
          <w:sz w:val="32"/>
          <w:szCs w:val="28"/>
        </w:rPr>
        <w:t>知</w:t>
      </w:r>
      <w:r>
        <w:rPr>
          <w:rFonts w:hint="eastAsia" w:ascii="宋体" w:hAnsi="宋体" w:cs="宋体"/>
          <w:sz w:val="32"/>
          <w:szCs w:val="28"/>
        </w:rPr>
        <w:tab/>
      </w:r>
      <w:r>
        <w:rPr>
          <w:rFonts w:hint="eastAsia" w:ascii="宋体" w:hAnsi="宋体" w:cs="宋体"/>
          <w:sz w:val="32"/>
          <w:szCs w:val="28"/>
        </w:rPr>
        <w:fldChar w:fldCharType="begin"/>
      </w:r>
      <w:r>
        <w:rPr>
          <w:rFonts w:hint="eastAsia" w:ascii="宋体" w:hAnsi="宋体" w:cs="宋体"/>
          <w:sz w:val="32"/>
          <w:szCs w:val="28"/>
        </w:rPr>
        <w:instrText xml:space="preserve"> PAGEREF _Toc216420220 \h </w:instrText>
      </w:r>
      <w:r>
        <w:rPr>
          <w:rFonts w:hint="eastAsia" w:ascii="宋体" w:hAnsi="宋体" w:cs="宋体"/>
          <w:sz w:val="32"/>
          <w:szCs w:val="28"/>
        </w:rPr>
        <w:fldChar w:fldCharType="separate"/>
      </w:r>
      <w:r>
        <w:rPr>
          <w:rFonts w:ascii="宋体" w:hAnsi="宋体" w:cs="宋体"/>
          <w:sz w:val="32"/>
          <w:szCs w:val="28"/>
        </w:rPr>
        <w:t>4</w:t>
      </w:r>
      <w:r>
        <w:rPr>
          <w:rFonts w:hint="eastAsia" w:ascii="宋体" w:hAnsi="宋体" w:cs="宋体"/>
          <w:sz w:val="32"/>
          <w:szCs w:val="28"/>
        </w:rPr>
        <w:fldChar w:fldCharType="end"/>
      </w:r>
      <w:r>
        <w:rPr>
          <w:rFonts w:hint="eastAsia" w:ascii="宋体" w:hAnsi="宋体" w:cs="宋体"/>
          <w:sz w:val="32"/>
          <w:szCs w:val="28"/>
        </w:rPr>
        <w:fldChar w:fldCharType="end"/>
      </w:r>
    </w:p>
    <w:p>
      <w:pPr>
        <w:pStyle w:val="13"/>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"_Toc216420222" </w:instrText>
      </w:r>
      <w:r>
        <w:fldChar w:fldCharType="separate"/>
      </w:r>
      <w:r>
        <w:rPr>
          <w:rStyle w:val="18"/>
          <w:rFonts w:hint="eastAsia" w:ascii="宋体" w:hAnsi="宋体" w:cs="宋体"/>
          <w:color w:val="auto"/>
          <w:kern w:val="44"/>
          <w:sz w:val="32"/>
          <w:szCs w:val="28"/>
        </w:rPr>
        <w:t>第三章 保</w:t>
      </w:r>
      <w:bookmarkStart w:id="2" w:name="_Hlt247297844"/>
      <w:r>
        <w:rPr>
          <w:rStyle w:val="18"/>
          <w:rFonts w:hint="eastAsia" w:ascii="宋体" w:hAnsi="宋体" w:cs="宋体"/>
          <w:color w:val="auto"/>
          <w:kern w:val="44"/>
          <w:sz w:val="32"/>
          <w:szCs w:val="28"/>
        </w:rPr>
        <w:t>险</w:t>
      </w:r>
      <w:bookmarkEnd w:id="2"/>
      <w:bookmarkStart w:id="3" w:name="_Hlt247288855"/>
      <w:r>
        <w:rPr>
          <w:rStyle w:val="18"/>
          <w:rFonts w:hint="eastAsia" w:ascii="宋体" w:hAnsi="宋体" w:cs="宋体"/>
          <w:color w:val="auto"/>
          <w:kern w:val="44"/>
          <w:sz w:val="32"/>
          <w:szCs w:val="28"/>
        </w:rPr>
        <w:t>方</w:t>
      </w:r>
      <w:bookmarkEnd w:id="3"/>
      <w:r>
        <w:rPr>
          <w:rStyle w:val="18"/>
          <w:rFonts w:hint="eastAsia" w:ascii="宋体" w:hAnsi="宋体" w:cs="宋体"/>
          <w:color w:val="auto"/>
          <w:kern w:val="44"/>
          <w:sz w:val="32"/>
          <w:szCs w:val="28"/>
        </w:rPr>
        <w:t>案</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8</w:t>
      </w:r>
    </w:p>
    <w:p>
      <w:pPr>
        <w:pStyle w:val="13"/>
        <w:tabs>
          <w:tab w:val="right" w:leader="dot" w:pos="9060"/>
        </w:tabs>
        <w:spacing w:beforeLines="50" w:afterLines="50" w:line="360" w:lineRule="auto"/>
        <w:rPr>
          <w:rFonts w:ascii="宋体" w:hAnsi="宋体" w:cs="宋体"/>
          <w:bCs/>
          <w:sz w:val="32"/>
          <w:szCs w:val="28"/>
        </w:rPr>
      </w:pPr>
      <w:r>
        <w:fldChar w:fldCharType="begin"/>
      </w:r>
      <w:r>
        <w:instrText xml:space="preserve"> HYPERLINK \l "_Toc216420223" </w:instrText>
      </w:r>
      <w:r>
        <w:fldChar w:fldCharType="separate"/>
      </w:r>
      <w:r>
        <w:rPr>
          <w:rStyle w:val="18"/>
          <w:rFonts w:hint="eastAsia" w:ascii="宋体" w:hAnsi="宋体" w:cs="宋体"/>
          <w:color w:val="auto"/>
          <w:kern w:val="44"/>
          <w:sz w:val="32"/>
          <w:szCs w:val="28"/>
        </w:rPr>
        <w:t>第四章 基本</w:t>
      </w:r>
      <w:bookmarkStart w:id="4" w:name="_Hlt216444711"/>
      <w:r>
        <w:rPr>
          <w:rStyle w:val="18"/>
          <w:rFonts w:hint="eastAsia" w:ascii="宋体" w:hAnsi="宋体" w:cs="宋体"/>
          <w:color w:val="auto"/>
          <w:kern w:val="44"/>
          <w:sz w:val="32"/>
          <w:szCs w:val="28"/>
        </w:rPr>
        <w:t>服</w:t>
      </w:r>
      <w:bookmarkEnd w:id="4"/>
      <w:r>
        <w:rPr>
          <w:rStyle w:val="18"/>
          <w:rFonts w:hint="eastAsia" w:ascii="宋体" w:hAnsi="宋体" w:cs="宋体"/>
          <w:color w:val="auto"/>
          <w:kern w:val="44"/>
          <w:sz w:val="32"/>
          <w:szCs w:val="28"/>
        </w:rPr>
        <w:t>务要求</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9</w:t>
      </w:r>
    </w:p>
    <w:p>
      <w:pPr>
        <w:ind w:firstLine="470" w:firstLineChars="147"/>
        <w:rPr>
          <w:rFonts w:ascii="宋体" w:hAnsi="宋体" w:cs="宋体"/>
          <w:bCs/>
          <w:sz w:val="32"/>
          <w:szCs w:val="28"/>
        </w:rPr>
      </w:pPr>
    </w:p>
    <w:p>
      <w:pPr>
        <w:pStyle w:val="5"/>
        <w:spacing w:beforeLines="50" w:afterLines="50" w:line="360" w:lineRule="auto"/>
        <w:ind w:left="200"/>
        <w:jc w:val="center"/>
        <w:rPr>
          <w:rStyle w:val="19"/>
          <w:rFonts w:ascii="宋体" w:hAnsi="宋体" w:cs="宋体"/>
          <w:b/>
          <w:sz w:val="32"/>
          <w:szCs w:val="32"/>
        </w:rPr>
      </w:pPr>
      <w:r>
        <w:rPr>
          <w:rFonts w:hint="eastAsia" w:ascii="宋体" w:hAnsi="宋体" w:eastAsia="宋体" w:cs="宋体"/>
          <w:b w:val="0"/>
          <w:szCs w:val="28"/>
        </w:rPr>
        <w:fldChar w:fldCharType="end"/>
      </w:r>
      <w:r>
        <w:rPr>
          <w:rFonts w:hint="eastAsia" w:ascii="宋体" w:hAnsi="宋体" w:eastAsia="宋体" w:cs="宋体"/>
          <w:sz w:val="28"/>
          <w:szCs w:val="28"/>
        </w:rPr>
        <w:br w:type="page"/>
      </w:r>
      <w:bookmarkStart w:id="5" w:name="_Toc216420218"/>
      <w:r>
        <w:rPr>
          <w:rStyle w:val="19"/>
          <w:rFonts w:hint="eastAsia" w:ascii="宋体" w:hAnsi="宋体" w:cs="宋体"/>
          <w:b/>
          <w:sz w:val="32"/>
          <w:szCs w:val="32"/>
        </w:rPr>
        <w:t>第一章  招标</w:t>
      </w:r>
      <w:bookmarkEnd w:id="5"/>
      <w:r>
        <w:rPr>
          <w:rStyle w:val="19"/>
          <w:rFonts w:hint="eastAsia" w:ascii="宋体" w:hAnsi="宋体" w:cs="宋体"/>
          <w:b/>
          <w:sz w:val="32"/>
          <w:szCs w:val="32"/>
        </w:rPr>
        <w:t>公告</w:t>
      </w:r>
    </w:p>
    <w:p>
      <w:pPr>
        <w:pStyle w:val="6"/>
        <w:rPr>
          <w:rStyle w:val="19"/>
          <w:rFonts w:ascii="宋体" w:hAnsi="宋体" w:cs="宋体"/>
          <w:sz w:val="28"/>
          <w:szCs w:val="28"/>
        </w:rPr>
      </w:pPr>
    </w:p>
    <w:p>
      <w:pPr>
        <w:rPr>
          <w:rFonts w:ascii="宋体" w:hAnsi="宋体" w:cs="宋体"/>
          <w:sz w:val="28"/>
          <w:szCs w:val="28"/>
        </w:rPr>
      </w:pPr>
      <w:r>
        <w:rPr>
          <w:rFonts w:hint="eastAsia" w:ascii="宋体" w:hAnsi="宋体" w:cs="宋体"/>
          <w:sz w:val="28"/>
          <w:szCs w:val="28"/>
          <w:u w:val="single"/>
        </w:rPr>
        <w:t>各保险公司</w:t>
      </w:r>
      <w:r>
        <w:rPr>
          <w:rFonts w:hint="eastAsia" w:ascii="宋体" w:hAnsi="宋体" w:cs="宋体"/>
          <w:sz w:val="28"/>
          <w:szCs w:val="28"/>
        </w:rPr>
        <w:t>：</w:t>
      </w:r>
    </w:p>
    <w:p>
      <w:pPr>
        <w:widowControl/>
        <w:spacing w:line="330" w:lineRule="atLeast"/>
        <w:ind w:firstLine="816" w:firstLineChars="300"/>
        <w:jc w:val="left"/>
        <w:rPr>
          <w:rFonts w:ascii="宋体" w:hAnsi="宋体" w:cs="宋体"/>
          <w:spacing w:val="-4"/>
          <w:sz w:val="28"/>
          <w:szCs w:val="28"/>
        </w:rPr>
      </w:pPr>
      <w:r>
        <w:rPr>
          <w:rFonts w:hint="eastAsia" w:ascii="宋体" w:hAnsi="宋体" w:cs="宋体"/>
          <w:spacing w:val="-4"/>
          <w:sz w:val="28"/>
          <w:szCs w:val="28"/>
        </w:rPr>
        <w:t>我公司拟对诉讼案件财产保全责任保险进行招标，</w:t>
      </w:r>
      <w:r>
        <w:rPr>
          <w:rFonts w:hint="eastAsia" w:ascii="宋体" w:hAnsi="宋体" w:cs="宋体"/>
          <w:kern w:val="0"/>
          <w:sz w:val="28"/>
          <w:szCs w:val="28"/>
        </w:rPr>
        <w:t>该</w:t>
      </w:r>
      <w:r>
        <w:rPr>
          <w:rFonts w:hint="eastAsia" w:ascii="宋体" w:hAnsi="宋体" w:cs="宋体"/>
          <w:spacing w:val="-4"/>
          <w:sz w:val="28"/>
          <w:szCs w:val="28"/>
        </w:rPr>
        <w:t>项目采用公开招标方式，择优选择承保公司。</w:t>
      </w:r>
    </w:p>
    <w:p>
      <w:pPr>
        <w:numPr>
          <w:ilvl w:val="0"/>
          <w:numId w:val="1"/>
        </w:numPr>
        <w:ind w:firstLine="56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pPr>
        <w:ind w:firstLine="570"/>
        <w:rPr>
          <w:rFonts w:ascii="宋体" w:hAnsi="宋体" w:cs="宋体"/>
          <w:spacing w:val="-4"/>
          <w:sz w:val="28"/>
          <w:szCs w:val="28"/>
        </w:rPr>
      </w:pPr>
      <w:r>
        <w:rPr>
          <w:rFonts w:hint="eastAsia" w:ascii="宋体" w:hAnsi="宋体" w:cs="宋体"/>
          <w:spacing w:val="-4"/>
          <w:sz w:val="28"/>
          <w:szCs w:val="28"/>
        </w:rPr>
        <w:t>二、招标险种： 诉讼财产保全责任保险</w:t>
      </w:r>
    </w:p>
    <w:p>
      <w:pPr>
        <w:ind w:firstLine="570"/>
        <w:rPr>
          <w:rFonts w:ascii="宋体" w:hAnsi="宋体" w:cs="宋体"/>
          <w:spacing w:val="-4"/>
          <w:sz w:val="28"/>
          <w:szCs w:val="28"/>
        </w:rPr>
      </w:pPr>
      <w:r>
        <w:rPr>
          <w:rFonts w:hint="eastAsia" w:ascii="宋体" w:hAnsi="宋体" w:cs="宋体"/>
          <w:spacing w:val="-4"/>
          <w:sz w:val="28"/>
          <w:szCs w:val="28"/>
        </w:rPr>
        <w:t>三、招标项目金额及控制价：</w:t>
      </w:r>
    </w:p>
    <w:p>
      <w:pPr>
        <w:ind w:firstLine="570"/>
        <w:rPr>
          <w:color w:val="FF0000"/>
        </w:rPr>
      </w:pPr>
      <w:r>
        <w:rPr>
          <w:rFonts w:hint="eastAsia" w:ascii="宋体" w:hAnsi="宋体" w:cs="宋体"/>
          <w:color w:val="FF0000"/>
          <w:spacing w:val="-4"/>
          <w:sz w:val="28"/>
          <w:szCs w:val="28"/>
        </w:rPr>
        <w:t>案件一：济宁市任城区项目。冻结被告方银行存款1.75亿元或者查封、扣押其他等额财产；</w:t>
      </w:r>
      <w:r>
        <w:rPr>
          <w:rFonts w:hint="eastAsia" w:ascii="宋体" w:hAnsi="宋体" w:cs="宋体"/>
          <w:color w:val="FF0000"/>
          <w:spacing w:val="-4"/>
          <w:sz w:val="28"/>
          <w:szCs w:val="28"/>
          <w:lang w:val="en-US" w:eastAsia="zh-CN"/>
        </w:rPr>
        <w:t>最高限价：</w:t>
      </w:r>
      <w:r>
        <w:rPr>
          <w:rFonts w:hint="eastAsia" w:ascii="宋体" w:hAnsi="宋体" w:cs="宋体"/>
          <w:color w:val="FF0000"/>
          <w:spacing w:val="-4"/>
          <w:sz w:val="28"/>
          <w:szCs w:val="28"/>
        </w:rPr>
        <w:t>费率</w:t>
      </w:r>
      <w:r>
        <w:rPr>
          <w:rFonts w:hint="eastAsia" w:ascii="宋体" w:hAnsi="宋体" w:cs="宋体"/>
          <w:color w:val="FF0000"/>
          <w:spacing w:val="-4"/>
          <w:sz w:val="28"/>
          <w:szCs w:val="28"/>
          <w:u w:val="single"/>
        </w:rPr>
        <w:t>1‰</w:t>
      </w:r>
      <w:r>
        <w:rPr>
          <w:rFonts w:hint="eastAsia" w:ascii="宋体" w:hAnsi="宋体" w:cs="宋体"/>
          <w:color w:val="FF0000"/>
          <w:spacing w:val="-4"/>
          <w:sz w:val="28"/>
          <w:szCs w:val="28"/>
        </w:rPr>
        <w:t>。</w:t>
      </w:r>
    </w:p>
    <w:p>
      <w:pPr>
        <w:ind w:firstLine="570"/>
        <w:rPr>
          <w:rFonts w:ascii="宋体" w:hAnsi="宋体" w:cs="宋体"/>
          <w:color w:val="FF0000"/>
          <w:spacing w:val="-4"/>
          <w:sz w:val="28"/>
          <w:szCs w:val="28"/>
        </w:rPr>
      </w:pPr>
      <w:r>
        <w:rPr>
          <w:rFonts w:hint="eastAsia" w:ascii="宋体" w:hAnsi="宋体" w:cs="宋体"/>
          <w:color w:val="FF0000"/>
          <w:spacing w:val="-4"/>
          <w:sz w:val="28"/>
          <w:szCs w:val="28"/>
        </w:rPr>
        <w:t>案件二： 济宁市梁山县项目。冻结被告方银行存款2亿元或者查封、扣押其他等额财产，</w:t>
      </w:r>
      <w:r>
        <w:rPr>
          <w:rFonts w:hint="eastAsia" w:ascii="宋体" w:hAnsi="宋体" w:cs="宋体"/>
          <w:color w:val="FF0000"/>
          <w:spacing w:val="-4"/>
          <w:sz w:val="28"/>
          <w:szCs w:val="28"/>
          <w:lang w:val="en-US" w:eastAsia="zh-CN"/>
        </w:rPr>
        <w:t>最高限价：</w:t>
      </w:r>
      <w:r>
        <w:rPr>
          <w:rFonts w:hint="eastAsia" w:ascii="宋体" w:hAnsi="宋体" w:cs="宋体"/>
          <w:color w:val="FF0000"/>
          <w:spacing w:val="-4"/>
          <w:sz w:val="28"/>
          <w:szCs w:val="28"/>
        </w:rPr>
        <w:t>费率</w:t>
      </w:r>
      <w:r>
        <w:rPr>
          <w:rFonts w:hint="eastAsia" w:ascii="宋体" w:hAnsi="宋体" w:cs="宋体"/>
          <w:color w:val="FF0000"/>
          <w:spacing w:val="-4"/>
          <w:sz w:val="28"/>
          <w:szCs w:val="28"/>
          <w:u w:val="single"/>
        </w:rPr>
        <w:t>1‰</w:t>
      </w:r>
      <w:r>
        <w:rPr>
          <w:rFonts w:hint="eastAsia" w:ascii="宋体" w:hAnsi="宋体" w:cs="宋体"/>
          <w:color w:val="FF0000"/>
          <w:spacing w:val="-4"/>
          <w:sz w:val="28"/>
          <w:szCs w:val="28"/>
        </w:rPr>
        <w:t>。</w:t>
      </w:r>
    </w:p>
    <w:p>
      <w:pPr>
        <w:ind w:firstLine="570"/>
        <w:rPr>
          <w:rFonts w:ascii="宋体" w:hAnsi="宋体" w:cs="宋体"/>
          <w:sz w:val="28"/>
          <w:szCs w:val="28"/>
        </w:rPr>
      </w:pPr>
      <w:r>
        <w:rPr>
          <w:rFonts w:hint="eastAsia" w:ascii="宋体" w:hAnsi="宋体" w:cs="宋体"/>
          <w:sz w:val="28"/>
          <w:szCs w:val="28"/>
        </w:rPr>
        <w:t xml:space="preserve">三、投标截止时间： </w:t>
      </w:r>
      <w:r>
        <w:rPr>
          <w:rFonts w:hint="eastAsia" w:ascii="宋体" w:hAnsi="宋体" w:cs="宋体"/>
          <w:color w:val="000000" w:themeColor="text1"/>
          <w:sz w:val="28"/>
          <w:szCs w:val="28"/>
          <w14:textFill>
            <w14:solidFill>
              <w14:schemeClr w14:val="tx1"/>
            </w14:solidFill>
          </w14:textFill>
        </w:rPr>
        <w:t>2024年 1月 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日1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:00（北</w:t>
      </w:r>
      <w:r>
        <w:rPr>
          <w:rFonts w:hint="eastAsia" w:ascii="宋体" w:hAnsi="宋体" w:cs="宋体"/>
          <w:sz w:val="28"/>
          <w:szCs w:val="28"/>
        </w:rPr>
        <w:t>京时间）</w:t>
      </w:r>
    </w:p>
    <w:p>
      <w:pPr>
        <w:ind w:firstLine="570"/>
        <w:rPr>
          <w:rFonts w:ascii="宋体" w:hAnsi="宋体" w:cs="宋体"/>
          <w:sz w:val="28"/>
          <w:szCs w:val="28"/>
        </w:rPr>
      </w:pPr>
      <w:r>
        <w:rPr>
          <w:rFonts w:hint="eastAsia" w:ascii="宋体" w:hAnsi="宋体" w:cs="宋体"/>
          <w:sz w:val="28"/>
          <w:szCs w:val="28"/>
        </w:rPr>
        <w:t>四、投递标书地点：</w:t>
      </w:r>
      <w:r>
        <w:rPr>
          <w:rFonts w:hint="eastAsia" w:ascii="宋体" w:hAnsi="宋体" w:cs="宋体"/>
          <w:color w:val="000000" w:themeColor="text1"/>
          <w:sz w:val="28"/>
          <w:szCs w:val="28"/>
          <w14:textFill>
            <w14:solidFill>
              <w14:schemeClr w14:val="tx1"/>
            </w14:solidFill>
          </w14:textFill>
        </w:rPr>
        <w:t>扬州市广陵区立新路14号</w:t>
      </w:r>
    </w:p>
    <w:p>
      <w:pPr>
        <w:ind w:firstLine="1260" w:firstLineChars="450"/>
        <w:rPr>
          <w:rFonts w:ascii="宋体" w:hAnsi="宋体" w:cs="宋体"/>
          <w:sz w:val="28"/>
          <w:szCs w:val="28"/>
        </w:rPr>
      </w:pPr>
    </w:p>
    <w:p>
      <w:pPr>
        <w:ind w:firstLine="126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left="560"/>
        <w:rPr>
          <w:rFonts w:ascii="宋体" w:hAnsi="宋体" w:cs="宋体"/>
          <w:b/>
          <w:spacing w:val="-4"/>
          <w:sz w:val="28"/>
          <w:szCs w:val="28"/>
        </w:rPr>
      </w:pPr>
      <w:r>
        <w:rPr>
          <w:rFonts w:hint="eastAsia" w:ascii="宋体" w:hAnsi="宋体" w:cs="宋体"/>
          <w:b/>
          <w:sz w:val="28"/>
          <w:szCs w:val="28"/>
        </w:rPr>
        <w:t xml:space="preserve">                   招标人：</w:t>
      </w:r>
      <w:r>
        <w:rPr>
          <w:rFonts w:hint="eastAsia" w:ascii="宋体" w:hAnsi="宋体" w:cs="宋体"/>
          <w:b/>
          <w:spacing w:val="-4"/>
          <w:sz w:val="28"/>
          <w:szCs w:val="28"/>
        </w:rPr>
        <w:t>扬州市上善建设工程有限公司</w:t>
      </w:r>
    </w:p>
    <w:p>
      <w:pPr>
        <w:rPr>
          <w:rFonts w:ascii="宋体" w:hAnsi="宋体" w:cs="宋体"/>
          <w:b/>
          <w:spacing w:val="-4"/>
          <w:sz w:val="28"/>
          <w:szCs w:val="28"/>
        </w:rPr>
      </w:pPr>
    </w:p>
    <w:p>
      <w:pPr>
        <w:jc w:val="center"/>
        <w:rPr>
          <w:rStyle w:val="19"/>
          <w:rFonts w:ascii="宋体" w:hAnsi="宋体" w:cs="宋体"/>
          <w:sz w:val="32"/>
          <w:szCs w:val="32"/>
        </w:rPr>
      </w:pPr>
      <w:r>
        <w:rPr>
          <w:rFonts w:hint="eastAsia" w:ascii="宋体" w:hAnsi="宋体" w:cs="宋体"/>
          <w:b/>
          <w:spacing w:val="-4"/>
          <w:sz w:val="28"/>
          <w:szCs w:val="28"/>
        </w:rPr>
        <w:t>2024年1月2</w:t>
      </w:r>
      <w:r>
        <w:rPr>
          <w:rFonts w:hint="eastAsia" w:ascii="宋体" w:hAnsi="宋体" w:cs="宋体"/>
          <w:b/>
          <w:spacing w:val="-4"/>
          <w:sz w:val="28"/>
          <w:szCs w:val="28"/>
          <w:lang w:val="en-US" w:eastAsia="zh-CN"/>
        </w:rPr>
        <w:t>3</w:t>
      </w:r>
      <w:r>
        <w:rPr>
          <w:rFonts w:hint="eastAsia" w:ascii="宋体" w:hAnsi="宋体" w:cs="宋体"/>
          <w:b/>
          <w:spacing w:val="-4"/>
          <w:sz w:val="28"/>
          <w:szCs w:val="28"/>
        </w:rPr>
        <w:t>日</w:t>
      </w:r>
      <w:r>
        <w:rPr>
          <w:rFonts w:hint="eastAsia" w:ascii="宋体" w:hAnsi="宋体" w:cs="宋体"/>
          <w:spacing w:val="-4"/>
          <w:sz w:val="28"/>
          <w:szCs w:val="28"/>
        </w:rPr>
        <w:br w:type="page"/>
      </w:r>
      <w:bookmarkStart w:id="6" w:name="_Toc216420220"/>
      <w:r>
        <w:rPr>
          <w:rStyle w:val="19"/>
          <w:rFonts w:hint="eastAsia" w:ascii="宋体" w:hAnsi="宋体" w:cs="宋体"/>
          <w:sz w:val="32"/>
          <w:szCs w:val="32"/>
        </w:rPr>
        <w:t>第二章  投标人须知</w:t>
      </w:r>
      <w:bookmarkEnd w:id="6"/>
    </w:p>
    <w:p>
      <w:pPr>
        <w:pStyle w:val="9"/>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pPr>
        <w:ind w:left="560"/>
        <w:rPr>
          <w:rFonts w:ascii="宋体" w:hAnsi="宋体" w:cs="宋体"/>
          <w:b/>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，系指接到</w:t>
      </w:r>
      <w:r>
        <w:rPr>
          <w:rFonts w:hint="eastAsia" w:ascii="宋体" w:hAnsi="宋体" w:cs="宋体"/>
          <w:b/>
          <w:spacing w:val="-4"/>
          <w:sz w:val="28"/>
          <w:szCs w:val="28"/>
        </w:rPr>
        <w:t>扬州市上善建设工程有限公司</w:t>
      </w:r>
      <w:r>
        <w:rPr>
          <w:rFonts w:hint="eastAsia" w:ascii="宋体" w:hAnsi="宋体" w:cs="宋体"/>
          <w:spacing w:val="-4"/>
          <w:sz w:val="28"/>
          <w:szCs w:val="28"/>
        </w:rPr>
        <w:t>招标通知，遵守招标文件要求，并向招标人提交投标文件的市级财产保险公司。</w:t>
      </w:r>
    </w:p>
    <w:p>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7" w:name="_Toc215857424"/>
    </w:p>
    <w:bookmarkEnd w:id="7"/>
    <w:p>
      <w:pPr>
        <w:ind w:firstLine="570"/>
        <w:rPr>
          <w:rFonts w:ascii="宋体" w:hAnsi="宋体" w:cs="宋体"/>
          <w:spacing w:val="-4"/>
          <w:sz w:val="28"/>
          <w:szCs w:val="28"/>
        </w:rPr>
      </w:pPr>
      <w:bookmarkStart w:id="8" w:name="_Toc215857425"/>
      <w:r>
        <w:rPr>
          <w:rFonts w:hint="eastAsia" w:ascii="宋体" w:hAnsi="宋体" w:cs="宋体"/>
          <w:sz w:val="28"/>
          <w:szCs w:val="28"/>
        </w:rPr>
        <w:t>（一）招标险种：</w:t>
      </w:r>
      <w:bookmarkEnd w:id="8"/>
      <w:bookmarkStart w:id="9" w:name="_Toc215857426"/>
      <w:r>
        <w:rPr>
          <w:rFonts w:hint="eastAsia" w:ascii="宋体" w:hAnsi="宋体" w:cs="宋体"/>
          <w:spacing w:val="-4"/>
          <w:sz w:val="28"/>
          <w:szCs w:val="28"/>
        </w:rPr>
        <w:t>诉讼财产保全责任保险；</w:t>
      </w:r>
    </w:p>
    <w:p>
      <w:pPr>
        <w:spacing w:line="360" w:lineRule="auto"/>
        <w:ind w:firstLine="565" w:firstLineChars="202"/>
        <w:outlineLvl w:val="2"/>
        <w:rPr>
          <w:rFonts w:ascii="宋体" w:hAnsi="宋体" w:cs="宋体"/>
          <w:sz w:val="28"/>
          <w:szCs w:val="28"/>
        </w:rPr>
      </w:pPr>
      <w:r>
        <w:rPr>
          <w:rFonts w:hint="eastAsia" w:ascii="宋体" w:hAnsi="宋体" w:cs="宋体"/>
          <w:sz w:val="28"/>
          <w:szCs w:val="28"/>
        </w:rPr>
        <w:t>（二）招标项目要求：见招标文件第三章《保险方案》</w:t>
      </w:r>
      <w:bookmarkEnd w:id="9"/>
      <w:bookmarkStart w:id="10" w:name="_Toc215857427"/>
      <w:r>
        <w:rPr>
          <w:rFonts w:hint="eastAsia" w:ascii="宋体" w:hAnsi="宋体" w:cs="宋体"/>
          <w:sz w:val="28"/>
          <w:szCs w:val="28"/>
        </w:rPr>
        <w:t>。</w:t>
      </w:r>
    </w:p>
    <w:bookmarkEnd w:id="10"/>
    <w:p>
      <w:pPr>
        <w:pStyle w:val="8"/>
        <w:spacing w:line="360" w:lineRule="auto"/>
        <w:ind w:firstLine="568" w:firstLineChars="202"/>
        <w:outlineLvl w:val="1"/>
        <w:rPr>
          <w:rFonts w:ascii="宋体" w:hAnsi="宋体" w:cs="宋体"/>
          <w:b/>
          <w:sz w:val="28"/>
          <w:szCs w:val="28"/>
        </w:rPr>
      </w:pPr>
      <w:r>
        <w:rPr>
          <w:rFonts w:hint="eastAsia" w:ascii="宋体" w:hAnsi="宋体" w:cs="宋体"/>
          <w:b/>
          <w:sz w:val="28"/>
          <w:szCs w:val="28"/>
        </w:rPr>
        <w:t>三、合格的投标人</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经营保险业务资格，可开展诉讼财产保全责任保险业务，公司注册资本应在人民币5亿元以上（含5亿元）。</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具有独立承担扬州市上善建设工程有限公司保险业务能力；</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pPr>
        <w:pStyle w:val="9"/>
        <w:spacing w:line="360" w:lineRule="auto"/>
        <w:ind w:firstLine="565" w:firstLineChars="202"/>
        <w:outlineLvl w:val="2"/>
        <w:rPr>
          <w:rFonts w:ascii="宋体" w:eastAsia="宋体" w:cs="宋体"/>
          <w:szCs w:val="28"/>
        </w:rPr>
      </w:pPr>
      <w:r>
        <w:rPr>
          <w:rFonts w:hint="eastAsia" w:ascii="宋体" w:eastAsia="宋体" w:cs="宋体"/>
          <w:szCs w:val="28"/>
        </w:rPr>
        <w:t xml:space="preserve">（一）第一章  招标函 </w:t>
      </w:r>
    </w:p>
    <w:p>
      <w:pPr>
        <w:pStyle w:val="9"/>
        <w:spacing w:line="360" w:lineRule="auto"/>
        <w:ind w:left="1" w:firstLine="565" w:firstLineChars="202"/>
        <w:outlineLvl w:val="2"/>
        <w:rPr>
          <w:rFonts w:ascii="宋体" w:eastAsia="宋体" w:cs="宋体"/>
          <w:szCs w:val="28"/>
        </w:rPr>
      </w:pPr>
      <w:r>
        <w:rPr>
          <w:rFonts w:hint="eastAsia" w:ascii="宋体" w:eastAsia="宋体" w:cs="宋体"/>
          <w:szCs w:val="28"/>
        </w:rPr>
        <w:t>（二）第二章  投标人须知</w:t>
      </w:r>
    </w:p>
    <w:p>
      <w:pPr>
        <w:pStyle w:val="8"/>
        <w:spacing w:line="360" w:lineRule="auto"/>
        <w:ind w:firstLine="565" w:firstLineChars="202"/>
        <w:outlineLvl w:val="2"/>
        <w:rPr>
          <w:rFonts w:ascii="宋体" w:hAnsi="宋体" w:cs="宋体"/>
          <w:sz w:val="28"/>
          <w:szCs w:val="28"/>
        </w:rPr>
      </w:pPr>
      <w:r>
        <w:rPr>
          <w:rFonts w:hint="eastAsia" w:ascii="宋体" w:hAnsi="宋体" w:cs="宋体"/>
          <w:sz w:val="28"/>
          <w:szCs w:val="28"/>
        </w:rPr>
        <w:t>（三）第三章  保险方案</w:t>
      </w:r>
    </w:p>
    <w:p>
      <w:pPr>
        <w:pStyle w:val="8"/>
        <w:spacing w:line="360" w:lineRule="auto"/>
        <w:ind w:firstLine="565" w:firstLineChars="202"/>
        <w:outlineLvl w:val="2"/>
        <w:rPr>
          <w:rFonts w:ascii="宋体" w:hAnsi="宋体" w:cs="宋体"/>
          <w:sz w:val="28"/>
          <w:szCs w:val="28"/>
        </w:rPr>
      </w:pPr>
      <w:r>
        <w:rPr>
          <w:rFonts w:hint="eastAsia" w:ascii="宋体" w:hAnsi="宋体" w:cs="宋体"/>
          <w:sz w:val="28"/>
          <w:szCs w:val="28"/>
        </w:rPr>
        <w:t>（四）第四章  基本服务要求</w:t>
      </w:r>
    </w:p>
    <w:p>
      <w:pPr>
        <w:pStyle w:val="8"/>
        <w:spacing w:line="360" w:lineRule="auto"/>
        <w:ind w:left="1" w:firstLine="565" w:firstLineChars="202"/>
        <w:outlineLvl w:val="2"/>
        <w:rPr>
          <w:rFonts w:ascii="宋体" w:hAnsi="宋体" w:cs="宋体"/>
          <w:sz w:val="28"/>
          <w:szCs w:val="28"/>
        </w:rPr>
      </w:pPr>
      <w:r>
        <w:rPr>
          <w:rFonts w:hint="eastAsia" w:ascii="宋体" w:hAnsi="宋体" w:cs="宋体"/>
          <w:sz w:val="28"/>
          <w:szCs w:val="28"/>
        </w:rPr>
        <w:t>（五）招标人发出的与本次招标有关的通知、修改、澄清及补充。</w:t>
      </w:r>
    </w:p>
    <w:p>
      <w:pPr>
        <w:pStyle w:val="8"/>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pPr>
        <w:pStyle w:val="8"/>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pPr>
        <w:pStyle w:val="8"/>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pPr>
        <w:pStyle w:val="8"/>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pPr>
        <w:pStyle w:val="8"/>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1、公司介绍</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2、法定代表人授权委托书；</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3、法定代表人身份证明和法定代表人身份证复印件；</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4、营业执照、保险公司法人许可证；</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5、具备开展诉讼财产保全责任保险的资质证明；能够开具保函；</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 xml:space="preserve">6、投标报价单（格式详见附件） </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7、承保服务方案（格式自拟）</w:t>
      </w:r>
    </w:p>
    <w:p>
      <w:pPr>
        <w:adjustRightInd w:val="0"/>
        <w:snapToGrid w:val="0"/>
        <w:spacing w:line="360" w:lineRule="auto"/>
        <w:ind w:firstLine="560" w:firstLineChars="200"/>
        <w:outlineLvl w:val="3"/>
        <w:rPr>
          <w:rFonts w:ascii="宋体" w:hAnsi="宋体" w:cs="宋体"/>
          <w:sz w:val="28"/>
          <w:szCs w:val="28"/>
        </w:rPr>
      </w:pPr>
      <w:r>
        <w:rPr>
          <w:rFonts w:hint="eastAsia" w:ascii="宋体" w:hAnsi="宋体" w:cs="宋体"/>
          <w:sz w:val="28"/>
          <w:szCs w:val="28"/>
        </w:rPr>
        <w:t>8、理赔服务方案（格式自拟）</w:t>
      </w:r>
    </w:p>
    <w:p>
      <w:pPr>
        <w:pStyle w:val="9"/>
        <w:adjustRightInd w:val="0"/>
        <w:snapToGrid w:val="0"/>
        <w:spacing w:line="360" w:lineRule="auto"/>
        <w:ind w:firstLineChars="0"/>
        <w:rPr>
          <w:rFonts w:ascii="宋体" w:eastAsia="宋体" w:cs="宋体"/>
          <w:szCs w:val="28"/>
        </w:rPr>
      </w:pPr>
      <w:r>
        <w:rPr>
          <w:rFonts w:hint="eastAsia" w:ascii="宋体" w:cs="宋体"/>
          <w:szCs w:val="28"/>
        </w:rPr>
        <w:t>9</w:t>
      </w:r>
      <w:r>
        <w:rPr>
          <w:rFonts w:hint="eastAsia" w:ascii="宋体" w:eastAsia="宋体" w:cs="宋体"/>
          <w:szCs w:val="28"/>
        </w:rPr>
        <w:t>、服务承诺函(服务期限：</w:t>
      </w:r>
      <w:r>
        <w:rPr>
          <w:rFonts w:hint="eastAsia" w:ascii="宋体" w:eastAsia="宋体" w:cs="宋体"/>
          <w:color w:val="FF0000"/>
          <w:szCs w:val="28"/>
        </w:rPr>
        <w:t>自法院作出诉讼财产保全裁定之日起至招标人申请强制执行且执行法院采取执行措施之日止)</w:t>
      </w:r>
      <w:r>
        <w:rPr>
          <w:rFonts w:hint="eastAsia" w:ascii="宋体" w:eastAsia="宋体" w:cs="宋体"/>
          <w:szCs w:val="28"/>
        </w:rPr>
        <w:br w:type="textWrapping"/>
      </w:r>
      <w:r>
        <w:rPr>
          <w:rFonts w:hint="eastAsia" w:ascii="宋体" w:eastAsia="宋体" w:cs="宋体"/>
          <w:szCs w:val="28"/>
        </w:rPr>
        <w:t>投标人须提交上述相关证明文件的所有复印件，并加盖公章。</w:t>
      </w:r>
    </w:p>
    <w:p>
      <w:pPr>
        <w:adjustRightInd w:val="0"/>
        <w:snapToGrid w:val="0"/>
        <w:spacing w:line="360" w:lineRule="auto"/>
        <w:ind w:firstLine="568" w:firstLineChars="202"/>
        <w:outlineLvl w:val="3"/>
        <w:rPr>
          <w:rFonts w:ascii="宋体" w:hAnsi="宋体" w:cs="宋体"/>
          <w:b/>
          <w:sz w:val="28"/>
          <w:szCs w:val="28"/>
        </w:rPr>
      </w:pPr>
      <w:bookmarkStart w:id="11" w:name="_Toc215857429"/>
      <w:r>
        <w:rPr>
          <w:rFonts w:hint="eastAsia" w:ascii="宋体" w:hAnsi="宋体" w:cs="宋体"/>
          <w:b/>
          <w:sz w:val="28"/>
          <w:szCs w:val="28"/>
        </w:rPr>
        <w:t>七、投标文件的编制、包装要求</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11"/>
      <w:bookmarkStart w:id="12" w:name="_Toc215857430"/>
      <w:r>
        <w:rPr>
          <w:rFonts w:hint="eastAsia" w:ascii="宋体" w:hAnsi="宋体" w:cs="宋体"/>
          <w:sz w:val="28"/>
          <w:szCs w:val="28"/>
        </w:rPr>
        <w:t>部资料或者投标文件，或没有对招标文件做出实质性响应，该投标有可能被拒绝，其风险应由投标人自行承担。</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12"/>
      <w:bookmarkStart w:id="13" w:name="_Toc215857431"/>
      <w:r>
        <w:rPr>
          <w:rFonts w:hint="eastAsia" w:ascii="宋体" w:hAnsi="宋体" w:cs="宋体"/>
          <w:sz w:val="28"/>
          <w:szCs w:val="28"/>
        </w:rPr>
        <w:t>否则视为无效的修改。字迹潦草、表达不清、未按要求填写或可能导致非唯一理解的投标文件可能被定为废标。</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3"/>
      <w:bookmarkStart w:id="14" w:name="_Toc215857432"/>
      <w:r>
        <w:rPr>
          <w:rFonts w:hint="eastAsia" w:ascii="宋体" w:hAnsi="宋体" w:cs="宋体"/>
          <w:sz w:val="28"/>
          <w:szCs w:val="28"/>
        </w:rPr>
        <w:t>对招标文件做出实质性响应，在开标之后招标人没有再向投标人澄清的义务，同时投标人也没有再解释的权力。</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4"/>
      <w:bookmarkStart w:id="15" w:name="_Toc215857433"/>
      <w:r>
        <w:rPr>
          <w:rFonts w:hint="eastAsia" w:ascii="宋体" w:hAnsi="宋体" w:cs="宋体"/>
          <w:sz w:val="28"/>
          <w:szCs w:val="28"/>
        </w:rPr>
        <w:t>。</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5"/>
      <w:bookmarkStart w:id="16" w:name="_Toc215857434"/>
      <w:r>
        <w:rPr>
          <w:rFonts w:hint="eastAsia" w:ascii="宋体" w:hAnsi="宋体" w:cs="宋体"/>
          <w:sz w:val="28"/>
          <w:szCs w:val="28"/>
        </w:rPr>
        <w:t>使用中文。投标文件中所使用的计量单位除招标文件中有特殊规定外，一律使</w:t>
      </w:r>
      <w:bookmarkEnd w:id="16"/>
      <w:bookmarkStart w:id="17" w:name="_Toc215857435"/>
      <w:r>
        <w:rPr>
          <w:rFonts w:hint="eastAsia" w:ascii="宋体" w:hAnsi="宋体" w:cs="宋体"/>
          <w:sz w:val="28"/>
          <w:szCs w:val="28"/>
        </w:rPr>
        <w:t>用中华人民共和国法定计量单位。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7"/>
      <w:bookmarkStart w:id="18" w:name="_Toc215857437"/>
      <w:r>
        <w:rPr>
          <w:rFonts w:hint="eastAsia" w:ascii="宋体" w:hAnsi="宋体" w:cs="宋体"/>
          <w:sz w:val="28"/>
          <w:szCs w:val="28"/>
        </w:rPr>
        <w:t>件应编写目录及标注页码。</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1．投标文件正本一份；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2．投标文件副本一份；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8"/>
      <w:bookmarkStart w:id="19" w:name="_Toc215857438"/>
      <w:r>
        <w:rPr>
          <w:rFonts w:hint="eastAsia" w:ascii="宋体" w:hAnsi="宋体" w:cs="宋体"/>
          <w:sz w:val="28"/>
          <w:szCs w:val="28"/>
        </w:rPr>
        <w:t>有效期及投标报价</w:t>
      </w:r>
      <w:bookmarkEnd w:id="19"/>
      <w:bookmarkStart w:id="20" w:name="_Toc215857439"/>
      <w:r>
        <w:rPr>
          <w:rFonts w:hint="eastAsia" w:ascii="宋体" w:hAnsi="宋体" w:cs="宋体"/>
          <w:sz w:val="28"/>
          <w:szCs w:val="28"/>
        </w:rPr>
        <w:t>有效期：投标有效期从提交投标文件截止日起30天内，投标报价有效期与投标有效期一致。</w:t>
      </w:r>
    </w:p>
    <w:bookmarkEnd w:id="20"/>
    <w:p>
      <w:pPr>
        <w:adjustRightInd w:val="0"/>
        <w:snapToGrid w:val="0"/>
        <w:spacing w:line="360" w:lineRule="auto"/>
        <w:ind w:firstLine="562"/>
        <w:outlineLvl w:val="3"/>
        <w:rPr>
          <w:rFonts w:ascii="宋体" w:hAnsi="宋体" w:cs="宋体"/>
          <w:sz w:val="28"/>
          <w:szCs w:val="28"/>
        </w:rPr>
      </w:pPr>
      <w:bookmarkStart w:id="21" w:name="_Toc215857444"/>
      <w:r>
        <w:rPr>
          <w:rFonts w:hint="eastAsia" w:ascii="宋体" w:hAnsi="宋体" w:cs="宋体"/>
          <w:sz w:val="28"/>
          <w:szCs w:val="28"/>
        </w:rPr>
        <w:t>九、</w:t>
      </w:r>
      <w:bookmarkEnd w:id="21"/>
      <w:r>
        <w:rPr>
          <w:rFonts w:hint="eastAsia" w:ascii="宋体" w:hAnsi="宋体" w:cs="宋体"/>
          <w:sz w:val="28"/>
          <w:szCs w:val="28"/>
        </w:rPr>
        <w:t>投</w:t>
      </w:r>
      <w:bookmarkStart w:id="22" w:name="_Toc215857445"/>
      <w:r>
        <w:rPr>
          <w:rFonts w:hint="eastAsia" w:ascii="宋体" w:hAnsi="宋体" w:cs="宋体"/>
          <w:sz w:val="28"/>
          <w:szCs w:val="28"/>
        </w:rPr>
        <w:t>标文件的递交</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22"/>
      <w:r>
        <w:rPr>
          <w:rFonts w:hint="eastAsia" w:ascii="宋体" w:hAnsi="宋体" w:cs="宋体"/>
          <w:sz w:val="28"/>
          <w:szCs w:val="28"/>
        </w:rPr>
        <w:t xml:space="preserve">定密封的投标文件。 </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3" w:name="_Toc215857446"/>
      <w:r>
        <w:rPr>
          <w:rFonts w:hint="eastAsia" w:ascii="宋体" w:hAnsi="宋体" w:cs="宋体"/>
          <w:sz w:val="28"/>
          <w:szCs w:val="28"/>
        </w:rPr>
        <w:t>以下开标地点递交，逾期不予受理。</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截标时间：2024年1</w:t>
      </w:r>
      <w:r>
        <w:rPr>
          <w:rFonts w:hint="eastAsia" w:ascii="宋体" w:eastAsia="宋体" w:cs="宋体"/>
          <w:color w:val="000000" w:themeColor="text1"/>
          <w:szCs w:val="28"/>
          <w14:textFill>
            <w14:solidFill>
              <w14:schemeClr w14:val="tx1"/>
            </w14:solidFill>
          </w14:textFill>
        </w:rPr>
        <w:t>月 2</w:t>
      </w:r>
      <w:r>
        <w:rPr>
          <w:rFonts w:hint="eastAsia" w:ascii="宋体" w:eastAsia="宋体" w:cs="宋体"/>
          <w:color w:val="000000" w:themeColor="text1"/>
          <w:szCs w:val="28"/>
          <w:lang w:val="en-US" w:eastAsia="zh-CN"/>
          <w14:textFill>
            <w14:solidFill>
              <w14:schemeClr w14:val="tx1"/>
            </w14:solidFill>
          </w14:textFill>
        </w:rPr>
        <w:t>5</w:t>
      </w:r>
      <w:r>
        <w:rPr>
          <w:rFonts w:hint="eastAsia" w:ascii="宋体" w:eastAsia="宋体" w:cs="宋体"/>
          <w:color w:val="000000" w:themeColor="text1"/>
          <w:szCs w:val="28"/>
          <w14:textFill>
            <w14:solidFill>
              <w14:schemeClr w14:val="tx1"/>
            </w14:solidFill>
          </w14:textFill>
        </w:rPr>
        <w:t>日</w:t>
      </w:r>
      <w:r>
        <w:rPr>
          <w:rFonts w:hint="eastAsia" w:ascii="宋体" w:eastAsia="宋体" w:cs="宋体"/>
          <w:szCs w:val="28"/>
        </w:rPr>
        <w:t>1</w:t>
      </w:r>
      <w:r>
        <w:rPr>
          <w:rFonts w:hint="eastAsia" w:ascii="宋体" w:eastAsia="宋体" w:cs="宋体"/>
          <w:szCs w:val="28"/>
          <w:lang w:val="en-US" w:eastAsia="zh-CN"/>
        </w:rPr>
        <w:t>7</w:t>
      </w:r>
      <w:r>
        <w:rPr>
          <w:rFonts w:hint="eastAsia" w:ascii="宋体" w:eastAsia="宋体" w:cs="宋体"/>
          <w:szCs w:val="28"/>
        </w:rPr>
        <w:t>:00</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bookmarkStart w:id="32" w:name="_GoBack"/>
      <w:bookmarkEnd w:id="32"/>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联系人：范文洲</w:t>
      </w:r>
    </w:p>
    <w:p>
      <w:pPr>
        <w:pStyle w:val="9"/>
        <w:adjustRightInd w:val="0"/>
        <w:snapToGrid w:val="0"/>
        <w:spacing w:line="360" w:lineRule="auto"/>
        <w:ind w:firstLine="840" w:firstLineChars="300"/>
        <w:rPr>
          <w:rFonts w:ascii="宋体" w:eastAsia="宋体" w:cs="宋体"/>
          <w:szCs w:val="28"/>
        </w:rPr>
      </w:pPr>
      <w:r>
        <w:rPr>
          <w:rFonts w:hint="eastAsia" w:ascii="宋体" w:eastAsia="宋体" w:cs="宋体"/>
          <w:szCs w:val="28"/>
        </w:rPr>
        <w:t>电  话：17712287881</w:t>
      </w:r>
    </w:p>
    <w:p>
      <w:pPr>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开标地点：</w:t>
      </w:r>
      <w:bookmarkEnd w:id="23"/>
      <w:bookmarkStart w:id="24" w:name="_Toc215857448"/>
      <w:r>
        <w:rPr>
          <w:rFonts w:hint="eastAsia" w:ascii="宋体" w:hAnsi="宋体" w:cs="宋体"/>
          <w:color w:val="000000" w:themeColor="text1"/>
          <w:sz w:val="28"/>
          <w:szCs w:val="28"/>
          <w14:textFill>
            <w14:solidFill>
              <w14:schemeClr w14:val="tx1"/>
            </w14:solidFill>
          </w14:textFill>
        </w:rPr>
        <w:t>扬州市广陵区立新路14号</w:t>
      </w:r>
    </w:p>
    <w:p>
      <w:pPr>
        <w:pStyle w:val="9"/>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eastAsia="宋体" w:cs="宋体"/>
          <w:b/>
          <w:bCs w:val="0"/>
          <w:szCs w:val="28"/>
          <w:highlight w:val="none"/>
        </w:rPr>
      </w:pPr>
      <w:r>
        <w:rPr>
          <w:rFonts w:hint="eastAsia" w:ascii="宋体" w:eastAsia="宋体" w:cs="宋体"/>
          <w:b/>
          <w:bCs w:val="0"/>
          <w:szCs w:val="28"/>
        </w:rPr>
        <w:t>十、</w:t>
      </w:r>
      <w:bookmarkEnd w:id="24"/>
      <w:bookmarkStart w:id="25" w:name="_Toc216342221"/>
      <w:bookmarkStart w:id="26" w:name="_Toc216420222"/>
      <w:r>
        <w:rPr>
          <w:rFonts w:hint="eastAsia" w:ascii="宋体" w:eastAsia="宋体" w:cs="宋体"/>
          <w:b/>
          <w:bCs w:val="0"/>
          <w:szCs w:val="28"/>
          <w:highlight w:val="none"/>
        </w:rPr>
        <w:t>开标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w:t>
      </w:r>
      <w:r>
        <w:rPr>
          <w:rFonts w:hint="eastAsia" w:ascii="宋体" w:eastAsia="宋体" w:cs="宋体"/>
          <w:szCs w:val="28"/>
          <w:highlight w:val="none"/>
          <w:lang w:eastAsia="zh-CN"/>
        </w:rPr>
        <w:t>、</w:t>
      </w:r>
      <w:r>
        <w:rPr>
          <w:rFonts w:hint="eastAsia" w:ascii="宋体" w:eastAsia="宋体" w:cs="宋体"/>
          <w:szCs w:val="28"/>
          <w:highlight w:val="none"/>
        </w:rPr>
        <w:t>开标程序：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（1）宣布开标纪律；</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（2）按照投标人规定检查投标文件的密封情况；</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（3）公布投标人名称、投标保证金的递交情况（如有）、投标报价及其他内容，并记录在案；</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 xml:space="preserve">（4）开标结束。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eastAsia="宋体" w:cs="宋体"/>
          <w:b/>
          <w:bCs/>
          <w:szCs w:val="28"/>
          <w:highlight w:val="none"/>
        </w:rPr>
      </w:pPr>
      <w:r>
        <w:rPr>
          <w:rFonts w:hint="eastAsia" w:ascii="宋体" w:eastAsia="宋体" w:cs="宋体"/>
          <w:b/>
          <w:bCs/>
          <w:szCs w:val="28"/>
          <w:highlight w:val="none"/>
          <w:lang w:val="en-US" w:eastAsia="zh-CN"/>
        </w:rPr>
        <w:t>十一</w:t>
      </w:r>
      <w:r>
        <w:rPr>
          <w:rFonts w:hint="eastAsia" w:ascii="宋体" w:eastAsia="宋体" w:cs="宋体"/>
          <w:b/>
          <w:bCs/>
          <w:szCs w:val="28"/>
          <w:highlight w:val="none"/>
        </w:rPr>
        <w:t>、评标与定标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1、评标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1.1评标委员会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评标由招标人依法组建的评标委员会负责。评标委员会由有关技术、经济等方面的专家组成。</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1.2评审程序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评标按照下列程序进行：1）评标准备；2）初步评审；3）详细评审；4）推荐中标候选人。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1.3评标准备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1.3.1评标委员会成员签到</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评标委员会成员到达评标现场时应在签到表上签到以证明出席。</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1.3.2 评标委员会的分工</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评标委员会首先推选一名评标委员会负责人。评标委员会负责人负责评标活动的组织领导工作。评标委员会负责人在与其他评标委员会成员商议的基础上可以将评标委员会划分为技术组和商务组。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1.3.3 熟悉文件资料</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委员会成员应认真研究招标文件，了解和熟悉招标目的、招标范围、主要合同条件、技术标准和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1.4初步评审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1.4.1响应性评审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1.4.2算术错误修正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1.4.3澄清、说明或补正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在初步评审过程中，评标委员会应当就投标文件中不明确的内容要求投标人进行澄清．</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1.5详细评审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只有通过了初步评审、被判定为合格的投标方可进入详细评审。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rPr>
        <w:t>1、投标人未按照招标文件的要求提供必须提交的相关资料的；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lang w:val="en-US" w:eastAsia="zh-CN"/>
        </w:rPr>
        <w:t>2</w:t>
      </w:r>
      <w:r>
        <w:rPr>
          <w:rFonts w:hint="eastAsia" w:ascii="宋体" w:eastAsia="宋体" w:cs="宋体"/>
          <w:szCs w:val="28"/>
          <w:highlight w:val="none"/>
        </w:rPr>
        <w:t>、投标文件附有招标人不能接受的条件；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lang w:val="en-US" w:eastAsia="zh-CN"/>
        </w:rPr>
        <w:t>1.6</w:t>
      </w:r>
      <w:r>
        <w:rPr>
          <w:rFonts w:hint="eastAsia" w:ascii="宋体" w:eastAsia="宋体" w:cs="宋体"/>
          <w:szCs w:val="28"/>
          <w:highlight w:val="none"/>
        </w:rPr>
        <w:t>评标标准及方法</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eastAsia="宋体" w:cs="宋体"/>
          <w:szCs w:val="28"/>
          <w:highlight w:val="none"/>
        </w:rPr>
      </w:pPr>
      <w:r>
        <w:rPr>
          <w:rFonts w:hint="eastAsia" w:ascii="宋体" w:eastAsia="宋体" w:cs="宋体"/>
          <w:szCs w:val="28"/>
          <w:highlight w:val="none"/>
        </w:rPr>
        <w:t>评标委员会采用经评审的</w:t>
      </w:r>
      <w:r>
        <w:rPr>
          <w:rFonts w:hint="eastAsia" w:ascii="宋体" w:eastAsia="宋体" w:cs="宋体"/>
          <w:szCs w:val="28"/>
          <w:highlight w:val="none"/>
          <w:lang w:val="en-US" w:eastAsia="zh-CN"/>
        </w:rPr>
        <w:t>最</w:t>
      </w:r>
      <w:r>
        <w:rPr>
          <w:rFonts w:hint="eastAsia" w:ascii="宋体" w:eastAsia="宋体" w:cs="宋体"/>
          <w:szCs w:val="28"/>
          <w:highlight w:val="none"/>
        </w:rPr>
        <w:t>低价评</w:t>
      </w:r>
      <w:r>
        <w:rPr>
          <w:rFonts w:hint="eastAsia" w:ascii="宋体" w:eastAsia="宋体" w:cs="宋体"/>
          <w:szCs w:val="28"/>
          <w:highlight w:val="none"/>
          <w:lang w:val="en-US" w:eastAsia="zh-CN"/>
        </w:rPr>
        <w:t>标</w:t>
      </w:r>
      <w:r>
        <w:rPr>
          <w:rFonts w:hint="eastAsia" w:ascii="宋体" w:eastAsia="宋体" w:cs="宋体"/>
          <w:szCs w:val="28"/>
          <w:highlight w:val="none"/>
        </w:rPr>
        <w:t>法，通过对投标保险公司保险费率确定中标人。如果遇到相同报价的情况，由评标委员会进行评审决定。</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eastAsia="宋体" w:cs="宋体"/>
          <w:szCs w:val="28"/>
          <w:highlight w:val="none"/>
        </w:rPr>
      </w:pPr>
      <w:r>
        <w:rPr>
          <w:rFonts w:hint="eastAsia" w:ascii="宋体" w:eastAsia="宋体" w:cs="宋体"/>
          <w:szCs w:val="28"/>
          <w:highlight w:val="none"/>
          <w:lang w:val="en-US" w:eastAsia="zh-CN"/>
        </w:rPr>
        <w:t>1.7</w:t>
      </w:r>
      <w:r>
        <w:rPr>
          <w:rFonts w:hint="eastAsia" w:ascii="宋体" w:eastAsia="宋体" w:cs="宋体"/>
          <w:szCs w:val="28"/>
          <w:highlight w:val="none"/>
        </w:rPr>
        <w:t>定标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宋体" w:eastAsia="宋体" w:cs="宋体"/>
          <w:szCs w:val="28"/>
          <w:highlight w:val="none"/>
          <w:lang w:val="en-US" w:eastAsia="zh-CN"/>
        </w:rPr>
      </w:pPr>
      <w:r>
        <w:rPr>
          <w:rFonts w:hint="eastAsia" w:ascii="宋体" w:eastAsia="宋体" w:cs="宋体"/>
          <w:szCs w:val="28"/>
          <w:highlight w:val="none"/>
        </w:rPr>
        <w:t>评标委员会完成评标后，应当向招标人提出书面评标报告，阐明评标委员会对各投标文件的评审和比较意见，并按照招标文件中规定的评标方法</w:t>
      </w:r>
      <w:r>
        <w:rPr>
          <w:rFonts w:hint="eastAsia" w:ascii="宋体" w:eastAsia="宋体" w:cs="宋体"/>
          <w:szCs w:val="28"/>
          <w:highlight w:val="none"/>
          <w:lang w:val="en-US" w:eastAsia="zh-CN"/>
        </w:rPr>
        <w:t>确定中标人</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eastAsia="宋体" w:cs="宋体"/>
          <w:b/>
          <w:szCs w:val="28"/>
          <w:highlight w:val="none"/>
        </w:rPr>
      </w:pPr>
      <w:r>
        <w:rPr>
          <w:rFonts w:hint="eastAsia" w:ascii="宋体" w:eastAsia="宋体" w:cs="宋体"/>
          <w:b/>
          <w:szCs w:val="28"/>
          <w:highlight w:val="none"/>
        </w:rPr>
        <w:t>十</w:t>
      </w:r>
      <w:r>
        <w:rPr>
          <w:rFonts w:hint="eastAsia" w:ascii="宋体" w:eastAsia="宋体" w:cs="宋体"/>
          <w:b/>
          <w:szCs w:val="28"/>
          <w:highlight w:val="none"/>
          <w:lang w:val="en-US" w:eastAsia="zh-CN"/>
        </w:rPr>
        <w:t>二</w:t>
      </w:r>
      <w:r>
        <w:rPr>
          <w:rFonts w:hint="eastAsia" w:ascii="宋体" w:eastAsia="宋体" w:cs="宋体"/>
          <w:b/>
          <w:szCs w:val="28"/>
          <w:highlight w:val="none"/>
        </w:rPr>
        <w:t>、投标价格</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eastAsia="宋体" w:cs="宋体"/>
          <w:b/>
          <w:szCs w:val="28"/>
          <w:highlight w:val="none"/>
        </w:rPr>
      </w:pPr>
      <w:r>
        <w:rPr>
          <w:rFonts w:hint="eastAsia" w:ascii="宋体" w:eastAsia="宋体" w:cs="宋体"/>
          <w:szCs w:val="28"/>
          <w:highlight w:val="none"/>
        </w:rPr>
        <w:t>为便于</w:t>
      </w:r>
      <w:bookmarkStart w:id="27" w:name="_Toc215857449"/>
      <w:r>
        <w:rPr>
          <w:rFonts w:hint="eastAsia" w:ascii="宋体" w:eastAsia="宋体" w:cs="宋体"/>
          <w:szCs w:val="28"/>
          <w:highlight w:val="none"/>
        </w:rPr>
        <w:t>开标，投标人应严格按照招标文件“投标报价表”的格式规定填写投标报价表。</w:t>
      </w:r>
    </w:p>
    <w:bookmarkEnd w:id="27"/>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eastAsia="宋体" w:cs="宋体"/>
          <w:b/>
          <w:szCs w:val="28"/>
          <w:highlight w:val="none"/>
        </w:rPr>
      </w:pPr>
      <w:r>
        <w:rPr>
          <w:rFonts w:hint="eastAsia" w:ascii="宋体" w:eastAsia="宋体" w:cs="宋体"/>
          <w:b/>
          <w:szCs w:val="28"/>
          <w:highlight w:val="none"/>
        </w:rPr>
        <w:t>十</w:t>
      </w:r>
      <w:r>
        <w:rPr>
          <w:rFonts w:hint="eastAsia" w:ascii="宋体" w:eastAsia="宋体" w:cs="宋体"/>
          <w:b/>
          <w:szCs w:val="28"/>
          <w:highlight w:val="none"/>
          <w:lang w:val="en-US" w:eastAsia="zh-CN"/>
        </w:rPr>
        <w:t>三</w:t>
      </w:r>
      <w:r>
        <w:rPr>
          <w:rFonts w:hint="eastAsia" w:ascii="宋体" w:eastAsia="宋体" w:cs="宋体"/>
          <w:b/>
          <w:szCs w:val="28"/>
          <w:highlight w:val="none"/>
        </w:rPr>
        <w:t>、合同付款方式</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eastAsia="宋体" w:cs="宋体"/>
          <w:color w:val="FF0000"/>
          <w:szCs w:val="28"/>
          <w:highlight w:val="none"/>
        </w:rPr>
      </w:pPr>
      <w:r>
        <w:rPr>
          <w:rFonts w:hint="eastAsia" w:ascii="宋体" w:eastAsia="宋体" w:cs="宋体"/>
          <w:color w:val="FF0000"/>
          <w:szCs w:val="28"/>
          <w:highlight w:val="none"/>
        </w:rPr>
        <w:t>签订合同，出具保函经法院认可后，由乙方提供甲方认可的增值税发票，一个月内付款。</w:t>
      </w:r>
    </w:p>
    <w:p>
      <w:pPr>
        <w:pStyle w:val="9"/>
        <w:adjustRightInd w:val="0"/>
        <w:snapToGrid w:val="0"/>
        <w:spacing w:line="360" w:lineRule="auto"/>
        <w:ind w:firstLineChars="0"/>
        <w:rPr>
          <w:rFonts w:ascii="宋体" w:eastAsia="宋体" w:cs="宋体"/>
          <w:color w:val="FF0000"/>
          <w:szCs w:val="28"/>
        </w:rPr>
      </w:pPr>
    </w:p>
    <w:bookmarkEnd w:id="25"/>
    <w:bookmarkEnd w:id="26"/>
    <w:p>
      <w:pPr>
        <w:pStyle w:val="7"/>
        <w:adjustRightInd w:val="0"/>
        <w:snapToGrid w:val="0"/>
        <w:spacing w:line="360" w:lineRule="auto"/>
        <w:jc w:val="both"/>
        <w:rPr>
          <w:rStyle w:val="19"/>
          <w:rFonts w:ascii="宋体" w:hAnsi="宋体" w:cs="宋体"/>
          <w:bCs/>
          <w:sz w:val="32"/>
          <w:szCs w:val="32"/>
        </w:rPr>
      </w:pPr>
      <w:r>
        <w:rPr>
          <w:rStyle w:val="19"/>
          <w:rFonts w:hint="eastAsia" w:ascii="宋体" w:hAnsi="宋体" w:cs="宋体"/>
          <w:b w:val="0"/>
          <w:sz w:val="28"/>
          <w:szCs w:val="28"/>
        </w:rPr>
        <w:br w:type="page"/>
      </w:r>
      <w:r>
        <w:rPr>
          <w:rStyle w:val="19"/>
          <w:rFonts w:hint="eastAsia" w:ascii="宋体" w:hAnsi="宋体" w:cs="宋体"/>
          <w:bCs/>
          <w:sz w:val="32"/>
          <w:szCs w:val="32"/>
        </w:rPr>
        <w:t>第三章  保险方案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pacing w:val="20"/>
                <w:sz w:val="24"/>
                <w:szCs w:val="24"/>
              </w:rPr>
              <w:t>案件1</w:t>
            </w:r>
          </w:p>
        </w:tc>
        <w:tc>
          <w:tcPr>
            <w:tcW w:w="284" w:type="dxa"/>
            <w:noWrap/>
          </w:tcPr>
          <w:p>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pPr>
              <w:spacing w:line="276" w:lineRule="auto"/>
              <w:rPr>
                <w:rFonts w:ascii="宋体" w:hAnsi="宋体" w:cs="宋体"/>
                <w:b/>
                <w:sz w:val="24"/>
                <w:szCs w:val="24"/>
              </w:rPr>
            </w:pPr>
            <w:r>
              <w:rPr>
                <w:rFonts w:hint="eastAsia" w:ascii="宋体" w:hAnsi="宋体" w:cs="宋体"/>
                <w:b/>
                <w:sz w:val="24"/>
                <w:szCs w:val="24"/>
              </w:rPr>
              <w:t>诉讼财产保全责任保险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pPr>
              <w:adjustRightInd w:val="0"/>
              <w:snapToGrid w:val="0"/>
              <w:spacing w:line="276" w:lineRule="auto"/>
              <w:rPr>
                <w:rFonts w:ascii="宋体" w:hAnsi="宋体" w:cs="宋体"/>
                <w:b/>
                <w:sz w:val="24"/>
                <w:szCs w:val="24"/>
              </w:rPr>
            </w:pPr>
            <w:r>
              <w:rPr>
                <w:rFonts w:hint="eastAsia" w:ascii="宋体" w:hAnsi="宋体" w:cs="宋体"/>
                <w:b/>
                <w:sz w:val="24"/>
                <w:szCs w:val="24"/>
              </w:rPr>
              <w:t>济宁市任城区项目；冻结被告方银行存款1.75亿元或者查封、扣押其他等额财产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4"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lang w:val="en-US" w:eastAsia="zh-CN"/>
              </w:rPr>
              <w:t>最高限价</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费率</w:t>
            </w:r>
            <w:r>
              <w:rPr>
                <w:rFonts w:hint="eastAsia" w:ascii="宋体" w:hAnsi="宋体" w:cs="宋体"/>
                <w:b/>
                <w:sz w:val="24"/>
                <w:szCs w:val="24"/>
                <w:lang w:eastAsia="zh-CN"/>
              </w:rPr>
              <w:t>）</w:t>
            </w:r>
            <w:r>
              <w:rPr>
                <w:rFonts w:hint="eastAsia" w:ascii="宋体" w:hAnsi="宋体" w:cs="宋体"/>
                <w:b/>
                <w:sz w:val="24"/>
                <w:szCs w:val="24"/>
              </w:rPr>
              <w:t>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17.5万元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bl>
    <w:p>
      <w:pPr>
        <w:widowControl/>
        <w:spacing w:before="100" w:beforeAutospacing="1" w:after="75"/>
        <w:outlineLvl w:val="3"/>
        <w:rPr>
          <w:rFonts w:ascii="仿宋" w:hAnsi="仿宋" w:eastAsia="仿宋" w:cs="仿宋"/>
          <w:b/>
          <w:bCs/>
          <w:kern w:val="0"/>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案件2</w:t>
            </w:r>
          </w:p>
        </w:tc>
        <w:tc>
          <w:tcPr>
            <w:tcW w:w="284" w:type="dxa"/>
            <w:noWrap/>
          </w:tcPr>
          <w:p>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pPr>
              <w:spacing w:line="276" w:lineRule="auto"/>
              <w:rPr>
                <w:rFonts w:ascii="宋体" w:hAnsi="宋体" w:cs="宋体"/>
                <w:b/>
                <w:sz w:val="24"/>
                <w:szCs w:val="24"/>
              </w:rPr>
            </w:pPr>
            <w:r>
              <w:rPr>
                <w:rFonts w:hint="eastAsia" w:ascii="宋体" w:hAnsi="宋体" w:cs="宋体"/>
                <w:b/>
                <w:sz w:val="24"/>
                <w:szCs w:val="24"/>
              </w:rPr>
              <w:t>诉讼财产保全责任保险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pPr>
              <w:adjustRightInd w:val="0"/>
              <w:snapToGrid w:val="0"/>
              <w:spacing w:line="276" w:lineRule="auto"/>
              <w:rPr>
                <w:rFonts w:ascii="宋体" w:hAnsi="宋体" w:cs="宋体"/>
                <w:b/>
                <w:sz w:val="24"/>
                <w:szCs w:val="24"/>
              </w:rPr>
            </w:pPr>
            <w:r>
              <w:rPr>
                <w:rFonts w:hint="eastAsia" w:ascii="宋体" w:hAnsi="宋体" w:cs="宋体"/>
                <w:b/>
                <w:sz w:val="24"/>
                <w:szCs w:val="24"/>
              </w:rPr>
              <w:t>济宁市梁山县项目；冻结被告方银行存款</w:t>
            </w:r>
            <w:r>
              <w:rPr>
                <w:rFonts w:hint="eastAsia" w:ascii="宋体" w:hAnsi="宋体" w:cs="宋体"/>
                <w:b/>
                <w:sz w:val="24"/>
                <w:szCs w:val="24"/>
                <w:lang w:val="en-US" w:eastAsia="zh-CN"/>
              </w:rPr>
              <w:t>2</w:t>
            </w:r>
            <w:r>
              <w:rPr>
                <w:rFonts w:hint="eastAsia" w:ascii="宋体" w:hAnsi="宋体" w:cs="宋体"/>
                <w:b/>
                <w:sz w:val="24"/>
                <w:szCs w:val="24"/>
              </w:rPr>
              <w:t>亿元或者查封、扣押其他等额财产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75"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lang w:val="en-US" w:eastAsia="zh-CN"/>
              </w:rPr>
              <w:t>最高限价</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lang w:eastAsia="zh-CN"/>
              </w:rPr>
              <w:t>（</w:t>
            </w:r>
            <w:r>
              <w:rPr>
                <w:rFonts w:hint="eastAsia" w:ascii="宋体" w:hAnsi="宋体" w:cs="宋体"/>
                <w:b/>
                <w:sz w:val="24"/>
                <w:szCs w:val="24"/>
                <w:lang w:val="en-US" w:eastAsia="zh-CN"/>
              </w:rPr>
              <w:t>费率</w:t>
            </w:r>
            <w:r>
              <w:rPr>
                <w:rFonts w:hint="eastAsia" w:ascii="宋体" w:hAnsi="宋体" w:cs="宋体"/>
                <w:b/>
                <w:sz w:val="24"/>
                <w:szCs w:val="24"/>
                <w:lang w:eastAsia="zh-CN"/>
              </w:rPr>
              <w:t>）</w:t>
            </w:r>
            <w:r>
              <w:rPr>
                <w:rFonts w:hint="eastAsia" w:ascii="宋体" w:hAnsi="宋体" w:cs="宋体"/>
                <w:b/>
                <w:sz w:val="24"/>
                <w:szCs w:val="24"/>
              </w:rPr>
              <w:t>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bl>
    <w:p>
      <w:pPr>
        <w:pStyle w:val="5"/>
        <w:spacing w:before="120" w:after="120"/>
        <w:jc w:val="center"/>
        <w:rPr>
          <w:rStyle w:val="19"/>
          <w:rFonts w:ascii="仿宋" w:hAnsi="仿宋" w:eastAsia="仿宋" w:cs="仿宋"/>
          <w:b/>
          <w:sz w:val="28"/>
          <w:szCs w:val="28"/>
        </w:rPr>
      </w:pPr>
    </w:p>
    <w:p>
      <w:pPr>
        <w:pStyle w:val="6"/>
        <w:rPr>
          <w:rStyle w:val="19"/>
          <w:rFonts w:ascii="仿宋" w:hAnsi="仿宋" w:eastAsia="仿宋" w:cs="仿宋"/>
          <w:sz w:val="28"/>
          <w:szCs w:val="28"/>
        </w:rPr>
      </w:pPr>
    </w:p>
    <w:p>
      <w:pPr>
        <w:pStyle w:val="6"/>
        <w:rPr>
          <w:rStyle w:val="19"/>
          <w:rFonts w:ascii="仿宋" w:hAnsi="仿宋" w:eastAsia="仿宋" w:cs="仿宋"/>
          <w:sz w:val="28"/>
          <w:szCs w:val="28"/>
        </w:rPr>
      </w:pPr>
    </w:p>
    <w:p>
      <w:pPr>
        <w:pStyle w:val="6"/>
        <w:rPr>
          <w:rStyle w:val="19"/>
          <w:rFonts w:ascii="仿宋" w:hAnsi="仿宋" w:eastAsia="仿宋" w:cs="仿宋"/>
          <w:sz w:val="28"/>
          <w:szCs w:val="28"/>
        </w:rPr>
      </w:pPr>
    </w:p>
    <w:p>
      <w:pPr>
        <w:pStyle w:val="6"/>
        <w:rPr>
          <w:rStyle w:val="19"/>
          <w:rFonts w:ascii="仿宋" w:hAnsi="仿宋" w:eastAsia="仿宋" w:cs="仿宋"/>
          <w:sz w:val="28"/>
          <w:szCs w:val="28"/>
        </w:rPr>
      </w:pPr>
    </w:p>
    <w:p>
      <w:pPr>
        <w:pStyle w:val="6"/>
        <w:rPr>
          <w:rStyle w:val="19"/>
          <w:rFonts w:ascii="仿宋" w:hAnsi="仿宋" w:eastAsia="仿宋" w:cs="仿宋"/>
          <w:sz w:val="28"/>
          <w:szCs w:val="28"/>
        </w:rPr>
      </w:pPr>
    </w:p>
    <w:p>
      <w:pPr>
        <w:pStyle w:val="5"/>
        <w:spacing w:before="120" w:after="120"/>
        <w:jc w:val="center"/>
        <w:rPr>
          <w:rFonts w:ascii="仿宋" w:hAnsi="仿宋" w:eastAsia="仿宋" w:cs="仿宋"/>
          <w:kern w:val="44"/>
          <w:sz w:val="28"/>
          <w:szCs w:val="28"/>
        </w:rPr>
      </w:pPr>
      <w:r>
        <w:rPr>
          <w:rStyle w:val="19"/>
          <w:rFonts w:hint="eastAsia" w:ascii="仿宋" w:hAnsi="仿宋" w:eastAsia="仿宋" w:cs="仿宋"/>
          <w:b/>
          <w:sz w:val="32"/>
          <w:szCs w:val="32"/>
        </w:rPr>
        <w:t>第四章  投标人基本</w:t>
      </w:r>
      <w:bookmarkStart w:id="28" w:name="_Toc197847005"/>
      <w:r>
        <w:rPr>
          <w:rStyle w:val="19"/>
          <w:rFonts w:hint="eastAsia" w:ascii="仿宋" w:hAnsi="仿宋" w:eastAsia="仿宋" w:cs="仿宋"/>
          <w:b/>
          <w:sz w:val="32"/>
          <w:szCs w:val="32"/>
        </w:rPr>
        <w:t>服务要求</w:t>
      </w:r>
    </w:p>
    <w:p>
      <w:pPr>
        <w:ind w:firstLine="562" w:firstLineChars="200"/>
        <w:rPr>
          <w:rFonts w:ascii="仿宋" w:hAnsi="仿宋" w:eastAsia="仿宋" w:cs="仿宋"/>
          <w:sz w:val="28"/>
          <w:szCs w:val="28"/>
        </w:rPr>
      </w:pPr>
      <w:r>
        <w:rPr>
          <w:rFonts w:hint="eastAsia" w:ascii="仿宋" w:hAnsi="仿宋" w:eastAsia="仿宋" w:cs="仿宋"/>
          <w:b/>
          <w:sz w:val="28"/>
          <w:szCs w:val="28"/>
        </w:rPr>
        <w:t>投标</w:t>
      </w:r>
      <w:bookmarkEnd w:id="28"/>
      <w:r>
        <w:rPr>
          <w:rFonts w:hint="eastAsia" w:ascii="仿宋" w:hAnsi="仿宋" w:eastAsia="仿宋" w:cs="仿宋"/>
          <w:b/>
          <w:sz w:val="28"/>
          <w:szCs w:val="28"/>
        </w:rPr>
        <w:t>人一旦中标成为本保险项目承保人（以下简称保险人），应履行以下基本服务承诺：</w:t>
      </w:r>
    </w:p>
    <w:p>
      <w:pPr>
        <w:spacing w:beforeLines="50" w:line="360" w:lineRule="auto"/>
        <w:ind w:firstLine="551" w:firstLineChars="196"/>
        <w:outlineLvl w:val="1"/>
        <w:rPr>
          <w:rFonts w:ascii="仿宋" w:hAnsi="仿宋" w:eastAsia="仿宋" w:cs="仿宋"/>
          <w:b/>
          <w:sz w:val="28"/>
          <w:szCs w:val="28"/>
        </w:rPr>
      </w:pPr>
      <w:r>
        <w:rPr>
          <w:rFonts w:hint="eastAsia" w:ascii="仿宋" w:hAnsi="仿宋" w:eastAsia="仿宋" w:cs="仿宋"/>
          <w:b/>
          <w:sz w:val="28"/>
          <w:szCs w:val="28"/>
        </w:rPr>
        <w:t>一、保险人服务组织机构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（一）成立保险服务领导小组</w:t>
      </w:r>
    </w:p>
    <w:p>
      <w:pPr>
        <w:pStyle w:val="3"/>
        <w:rPr>
          <w:rFonts w:ascii="仿宋" w:hAnsi="仿宋" w:eastAsia="仿宋" w:cs="仿宋"/>
          <w:color w:val="auto"/>
          <w:szCs w:val="28"/>
        </w:rPr>
      </w:pPr>
      <w:r>
        <w:rPr>
          <w:rFonts w:hint="eastAsia" w:ascii="仿宋" w:hAnsi="仿宋" w:eastAsia="仿宋" w:cs="仿宋"/>
          <w:color w:val="auto"/>
          <w:szCs w:val="28"/>
        </w:rPr>
        <w:t>保险人应成立保险服务领导小组，负责协调包括承保、理赔、服务等相关事宜。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（二）客户经理的职责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客户经理获得上级机构充分授权，全权负责按照保险合同的有关内容提供全市范围内的承保、理赔及其他相关保险服务，包括必要的组织与总体协调工作。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（三）服务成员的变动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保险服务领导小组明示主要服务成员，该成员如调动离岗，须7日内告知被保险人及其指定代理人有关接替人员联系方式。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（四）内部培训和服务手册</w:t>
      </w:r>
    </w:p>
    <w:p>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在签订保险合同之日起30日内，保险人将有关保险合同的内容，包括保险合同保障范围、保险服务承诺等，进行有针对性的内部培训。</w:t>
      </w:r>
      <w:bookmarkStart w:id="29" w:name="_Toc197847006"/>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二、理赔统计和保险服务报告、总结</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公司每半年向被保险人提供各险种理赔统计报表以及保险服务报告和自评，内容应包括但不限于损失案件发生的时间、地点、损失原因、报损金额、定损金额、赔款、结案时间、未结案原因说明、结案率以及保险服务承诺履行情况等有关的信息。</w:t>
      </w:r>
    </w:p>
    <w:bookmarkEnd w:id="29"/>
    <w:p>
      <w:pPr>
        <w:spacing w:line="360" w:lineRule="auto"/>
        <w:ind w:firstLine="560" w:firstLineChars="200"/>
        <w:rPr>
          <w:rFonts w:ascii="仿宋" w:hAnsi="仿宋" w:eastAsia="仿宋" w:cs="仿宋"/>
          <w:sz w:val="28"/>
          <w:szCs w:val="28"/>
        </w:rPr>
      </w:pPr>
      <w:bookmarkStart w:id="30" w:name="_Toc216420224"/>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（以上服务内容请投标人自拟，作为投标文件附件）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28"/>
          <w:szCs w:val="28"/>
        </w:rPr>
        <w:t>投标报价单</w:t>
      </w:r>
    </w:p>
    <w:bookmarkEnd w:id="30"/>
    <w:p>
      <w:pPr>
        <w:jc w:val="center"/>
        <w:rPr>
          <w:rFonts w:ascii="仿宋" w:hAnsi="仿宋" w:eastAsia="仿宋" w:cs="仿宋"/>
          <w:b/>
          <w:sz w:val="32"/>
          <w:szCs w:val="32"/>
        </w:rPr>
      </w:pPr>
      <w:bookmarkStart w:id="31" w:name="_Toc192477839"/>
    </w:p>
    <w:p>
      <w:pPr>
        <w:jc w:val="center"/>
        <w:rPr>
          <w:rFonts w:ascii="仿宋" w:hAnsi="仿宋" w:eastAsia="仿宋" w:cs="仿宋"/>
          <w:b/>
          <w:sz w:val="32"/>
          <w:szCs w:val="32"/>
        </w:rPr>
      </w:pPr>
      <w:r>
        <w:rPr>
          <w:rFonts w:hint="eastAsia" w:ascii="仿宋" w:hAnsi="仿宋" w:eastAsia="仿宋" w:cs="仿宋"/>
          <w:b/>
          <w:sz w:val="32"/>
          <w:szCs w:val="32"/>
        </w:rPr>
        <w:t>投标报价单</w:t>
      </w:r>
    </w:p>
    <w:p>
      <w:pPr>
        <w:rPr>
          <w:rFonts w:ascii="仿宋" w:hAnsi="仿宋" w:eastAsia="仿宋" w:cs="仿宋"/>
          <w:sz w:val="28"/>
          <w:szCs w:val="28"/>
        </w:rPr>
      </w:pPr>
    </w:p>
    <w:tbl>
      <w:tblPr>
        <w:tblStyle w:val="16"/>
        <w:tblpPr w:leftFromText="180" w:rightFromText="180" w:vertAnchor="text" w:horzAnchor="page" w:tblpX="940" w:tblpY="58"/>
        <w:tblOverlap w:val="never"/>
        <w:tblW w:w="10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75"/>
        <w:gridCol w:w="1475"/>
        <w:gridCol w:w="1857"/>
        <w:gridCol w:w="23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39" w:type="dxa"/>
            <w:noWrap/>
          </w:tcPr>
          <w:p>
            <w:pPr>
              <w:jc w:val="center"/>
              <w:rPr>
                <w:rFonts w:ascii="仿宋" w:hAnsi="仿宋" w:eastAsia="仿宋" w:cs="仿宋"/>
                <w:sz w:val="28"/>
                <w:szCs w:val="28"/>
              </w:rPr>
            </w:pPr>
            <w:r>
              <w:rPr>
                <w:rFonts w:hint="eastAsia" w:ascii="仿宋" w:hAnsi="仿宋" w:eastAsia="仿宋" w:cs="仿宋"/>
                <w:sz w:val="28"/>
                <w:szCs w:val="28"/>
              </w:rPr>
              <w:t>险种</w:t>
            </w:r>
          </w:p>
        </w:tc>
        <w:tc>
          <w:tcPr>
            <w:tcW w:w="1475" w:type="dxa"/>
            <w:noWrap/>
          </w:tcPr>
          <w:p>
            <w:pPr>
              <w:jc w:val="center"/>
              <w:rPr>
                <w:rFonts w:ascii="仿宋" w:hAnsi="仿宋" w:eastAsia="仿宋" w:cs="仿宋"/>
                <w:sz w:val="28"/>
                <w:szCs w:val="28"/>
              </w:rPr>
            </w:pPr>
            <w:r>
              <w:rPr>
                <w:rFonts w:hint="eastAsia" w:ascii="仿宋" w:hAnsi="仿宋" w:eastAsia="仿宋" w:cs="仿宋"/>
                <w:sz w:val="28"/>
                <w:szCs w:val="28"/>
              </w:rPr>
              <w:t>项目</w:t>
            </w:r>
          </w:p>
        </w:tc>
        <w:tc>
          <w:tcPr>
            <w:tcW w:w="1475" w:type="dxa"/>
            <w:noWrap/>
          </w:tcPr>
          <w:p>
            <w:pPr>
              <w:jc w:val="center"/>
              <w:rPr>
                <w:rFonts w:ascii="仿宋" w:hAnsi="仿宋" w:eastAsia="仿宋" w:cs="仿宋"/>
                <w:sz w:val="28"/>
                <w:szCs w:val="28"/>
              </w:rPr>
            </w:pPr>
            <w:r>
              <w:rPr>
                <w:rFonts w:hint="eastAsia" w:ascii="仿宋" w:hAnsi="仿宋" w:eastAsia="仿宋" w:cs="仿宋"/>
                <w:sz w:val="28"/>
                <w:szCs w:val="28"/>
              </w:rPr>
              <w:t>保额</w:t>
            </w:r>
          </w:p>
        </w:tc>
        <w:tc>
          <w:tcPr>
            <w:tcW w:w="1857" w:type="dxa"/>
            <w:noWrap/>
          </w:tcPr>
          <w:p>
            <w:pPr>
              <w:jc w:val="center"/>
              <w:rPr>
                <w:rFonts w:ascii="仿宋" w:hAnsi="仿宋" w:eastAsia="仿宋" w:cs="仿宋"/>
                <w:sz w:val="28"/>
                <w:szCs w:val="28"/>
              </w:rPr>
            </w:pPr>
            <w:r>
              <w:rPr>
                <w:rFonts w:hint="eastAsia" w:ascii="仿宋" w:hAnsi="仿宋" w:eastAsia="仿宋" w:cs="仿宋"/>
                <w:sz w:val="28"/>
                <w:szCs w:val="28"/>
              </w:rPr>
              <w:t>报价费率</w:t>
            </w:r>
          </w:p>
        </w:tc>
        <w:tc>
          <w:tcPr>
            <w:tcW w:w="2387" w:type="dxa"/>
            <w:noWrap/>
          </w:tcPr>
          <w:p>
            <w:pPr>
              <w:jc w:val="center"/>
              <w:rPr>
                <w:rFonts w:ascii="仿宋" w:hAnsi="仿宋" w:eastAsia="仿宋" w:cs="仿宋"/>
                <w:sz w:val="28"/>
                <w:szCs w:val="28"/>
              </w:rPr>
            </w:pPr>
            <w:r>
              <w:rPr>
                <w:rFonts w:hint="eastAsia" w:ascii="仿宋" w:hAnsi="仿宋" w:eastAsia="仿宋" w:cs="仿宋"/>
                <w:sz w:val="28"/>
                <w:szCs w:val="28"/>
              </w:rPr>
              <w:t>保险费（元）</w:t>
            </w:r>
          </w:p>
        </w:tc>
        <w:tc>
          <w:tcPr>
            <w:tcW w:w="1328" w:type="dxa"/>
            <w:noWrap/>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宋体" w:hAnsi="宋体" w:cs="宋体"/>
                <w:spacing w:val="-4"/>
                <w:sz w:val="28"/>
                <w:szCs w:val="28"/>
              </w:rPr>
            </w:pPr>
            <w:r>
              <w:rPr>
                <w:rFonts w:hint="eastAsia" w:ascii="宋体" w:hAnsi="宋体" w:cs="宋体"/>
                <w:spacing w:val="-4"/>
                <w:sz w:val="28"/>
                <w:szCs w:val="28"/>
              </w:rPr>
              <w:t>诉讼财产保全责任保险</w:t>
            </w:r>
          </w:p>
        </w:tc>
        <w:tc>
          <w:tcPr>
            <w:tcW w:w="1475" w:type="dxa"/>
            <w:noWrap/>
            <w:vAlign w:val="center"/>
          </w:tcPr>
          <w:p>
            <w:pPr>
              <w:jc w:val="center"/>
              <w:rPr>
                <w:rFonts w:ascii="仿宋" w:hAnsi="仿宋" w:eastAsia="仿宋" w:cs="仿宋"/>
                <w:sz w:val="28"/>
                <w:szCs w:val="28"/>
              </w:rPr>
            </w:pPr>
            <w:r>
              <w:rPr>
                <w:rFonts w:hint="eastAsia" w:ascii="仿宋" w:hAnsi="仿宋" w:eastAsia="仿宋" w:cs="仿宋"/>
                <w:sz w:val="28"/>
                <w:szCs w:val="28"/>
              </w:rPr>
              <w:t>案件1</w:t>
            </w:r>
          </w:p>
        </w:tc>
        <w:tc>
          <w:tcPr>
            <w:tcW w:w="1475" w:type="dxa"/>
            <w:noWrap/>
            <w:vAlign w:val="center"/>
          </w:tcPr>
          <w:p>
            <w:pPr>
              <w:jc w:val="center"/>
              <w:rPr>
                <w:rFonts w:ascii="仿宋" w:hAnsi="仿宋" w:eastAsia="仿宋" w:cs="仿宋"/>
                <w:sz w:val="28"/>
                <w:szCs w:val="28"/>
              </w:rPr>
            </w:pPr>
            <w:r>
              <w:rPr>
                <w:rFonts w:hint="eastAsia" w:ascii="仿宋" w:hAnsi="仿宋" w:eastAsia="仿宋" w:cs="仿宋"/>
                <w:sz w:val="20"/>
                <w:szCs w:val="20"/>
              </w:rPr>
              <w:t>冻结被告方银行存款1.75亿元或者查封、扣押其他等额财产</w:t>
            </w: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响应度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宋体" w:hAnsi="宋体" w:cs="宋体"/>
                <w:spacing w:val="-4"/>
                <w:sz w:val="28"/>
                <w:szCs w:val="28"/>
              </w:rPr>
              <w:t>诉讼财产保全责任保险</w:t>
            </w:r>
          </w:p>
        </w:tc>
        <w:tc>
          <w:tcPr>
            <w:tcW w:w="1475" w:type="dxa"/>
            <w:noWrap/>
            <w:vAlign w:val="center"/>
          </w:tcPr>
          <w:p>
            <w:pPr>
              <w:jc w:val="center"/>
              <w:rPr>
                <w:rFonts w:ascii="仿宋" w:hAnsi="仿宋" w:eastAsia="仿宋" w:cs="仿宋"/>
                <w:sz w:val="28"/>
                <w:szCs w:val="28"/>
              </w:rPr>
            </w:pPr>
            <w:r>
              <w:rPr>
                <w:rFonts w:hint="eastAsia" w:ascii="仿宋" w:hAnsi="仿宋" w:eastAsia="仿宋" w:cs="仿宋"/>
                <w:sz w:val="28"/>
                <w:szCs w:val="28"/>
              </w:rPr>
              <w:t>案件2</w:t>
            </w:r>
          </w:p>
        </w:tc>
        <w:tc>
          <w:tcPr>
            <w:tcW w:w="1475" w:type="dxa"/>
            <w:noWrap/>
            <w:vAlign w:val="center"/>
          </w:tcPr>
          <w:p>
            <w:pPr>
              <w:jc w:val="center"/>
              <w:rPr>
                <w:rFonts w:ascii="仿宋" w:hAnsi="仿宋" w:eastAsia="仿宋" w:cs="仿宋"/>
                <w:sz w:val="28"/>
                <w:szCs w:val="28"/>
              </w:rPr>
            </w:pPr>
            <w:r>
              <w:rPr>
                <w:rFonts w:hint="eastAsia" w:ascii="仿宋" w:hAnsi="仿宋" w:eastAsia="仿宋" w:cs="仿宋"/>
                <w:sz w:val="20"/>
                <w:szCs w:val="20"/>
              </w:rPr>
              <w:t>冻结被告方银行存款</w:t>
            </w:r>
            <w:r>
              <w:rPr>
                <w:rFonts w:hint="eastAsia" w:ascii="仿宋" w:hAnsi="仿宋" w:eastAsia="仿宋" w:cs="仿宋"/>
                <w:sz w:val="20"/>
                <w:szCs w:val="20"/>
                <w:lang w:val="en-US" w:eastAsia="zh-CN"/>
              </w:rPr>
              <w:t>2</w:t>
            </w:r>
            <w:r>
              <w:rPr>
                <w:rFonts w:hint="eastAsia" w:ascii="仿宋" w:hAnsi="仿宋" w:eastAsia="仿宋" w:cs="仿宋"/>
                <w:sz w:val="20"/>
                <w:szCs w:val="20"/>
              </w:rPr>
              <w:t>亿元或者查封、扣押其他等额财产</w:t>
            </w: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1475" w:type="dxa"/>
            <w:noWrap/>
            <w:vAlign w:val="center"/>
          </w:tcPr>
          <w:p>
            <w:pPr>
              <w:jc w:val="center"/>
              <w:rPr>
                <w:rFonts w:ascii="仿宋" w:hAnsi="仿宋" w:eastAsia="仿宋" w:cs="仿宋"/>
                <w:sz w:val="28"/>
                <w:szCs w:val="28"/>
              </w:rPr>
            </w:pP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说明：费率保留小数点后2位</w:t>
      </w:r>
    </w:p>
    <w:p>
      <w:pPr>
        <w:ind w:firstLine="570"/>
        <w:jc w:val="left"/>
        <w:rPr>
          <w:rFonts w:ascii="仿宋" w:hAnsi="仿宋" w:eastAsia="仿宋" w:cs="仿宋"/>
          <w:sz w:val="28"/>
          <w:szCs w:val="28"/>
        </w:rPr>
      </w:pPr>
    </w:p>
    <w:p>
      <w:pPr>
        <w:ind w:firstLine="3080"/>
        <w:rPr>
          <w:rFonts w:ascii="仿宋" w:hAnsi="仿宋" w:eastAsia="仿宋" w:cs="仿宋"/>
          <w:sz w:val="28"/>
          <w:szCs w:val="28"/>
        </w:rPr>
      </w:pPr>
      <w:r>
        <w:rPr>
          <w:rFonts w:hint="eastAsia" w:ascii="仿宋" w:hAnsi="仿宋" w:eastAsia="仿宋" w:cs="仿宋"/>
          <w:sz w:val="28"/>
          <w:szCs w:val="28"/>
        </w:rPr>
        <w:t>投标人（公章）：</w:t>
      </w:r>
    </w:p>
    <w:p>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pPr>
        <w:ind w:firstLine="5880" w:firstLineChars="2100"/>
        <w:rPr>
          <w:rFonts w:ascii="仿宋" w:hAnsi="仿宋" w:eastAsia="仿宋" w:cs="仿宋"/>
          <w:sz w:val="28"/>
          <w:szCs w:val="28"/>
        </w:rPr>
      </w:pPr>
      <w:r>
        <w:rPr>
          <w:rFonts w:hint="eastAsia" w:ascii="仿宋" w:hAnsi="仿宋" w:eastAsia="仿宋" w:cs="仿宋"/>
          <w:sz w:val="28"/>
          <w:szCs w:val="28"/>
        </w:rPr>
        <w:t>年   月   日</w:t>
      </w:r>
      <w:bookmarkEnd w:id="31"/>
    </w:p>
    <w:sectPr>
      <w:footerReference r:id="rId3"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sdtPr>
    <w:sdtContent>
      <w:p>
        <w:pPr>
          <w:pStyle w:val="11"/>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201D"/>
    <w:multiLevelType w:val="singleLevel"/>
    <w:tmpl w:val="5DE720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hhMDY4MzgxYWNlODQxYmIxYzhmYjE3YjFjMWMifQ=="/>
  </w:docVars>
  <w:rsids>
    <w:rsidRoot w:val="3A844E40"/>
    <w:rsid w:val="00046D58"/>
    <w:rsid w:val="000604FC"/>
    <w:rsid w:val="00063930"/>
    <w:rsid w:val="000C563D"/>
    <w:rsid w:val="000C5820"/>
    <w:rsid w:val="001439AB"/>
    <w:rsid w:val="00150863"/>
    <w:rsid w:val="00165DFA"/>
    <w:rsid w:val="00190028"/>
    <w:rsid w:val="00194F78"/>
    <w:rsid w:val="001A6F9D"/>
    <w:rsid w:val="00200214"/>
    <w:rsid w:val="00261CD1"/>
    <w:rsid w:val="002B77B0"/>
    <w:rsid w:val="002D520D"/>
    <w:rsid w:val="002F7A01"/>
    <w:rsid w:val="00356A87"/>
    <w:rsid w:val="003B215B"/>
    <w:rsid w:val="00405762"/>
    <w:rsid w:val="0047494F"/>
    <w:rsid w:val="0048369D"/>
    <w:rsid w:val="004A14C6"/>
    <w:rsid w:val="004C17F9"/>
    <w:rsid w:val="004E46B6"/>
    <w:rsid w:val="004F3FDA"/>
    <w:rsid w:val="004F5760"/>
    <w:rsid w:val="005023C9"/>
    <w:rsid w:val="00584B90"/>
    <w:rsid w:val="005A08F2"/>
    <w:rsid w:val="005B3DD3"/>
    <w:rsid w:val="00634AED"/>
    <w:rsid w:val="00775771"/>
    <w:rsid w:val="007966B4"/>
    <w:rsid w:val="007B370B"/>
    <w:rsid w:val="007B5CB9"/>
    <w:rsid w:val="007F5965"/>
    <w:rsid w:val="00810AAD"/>
    <w:rsid w:val="00834290"/>
    <w:rsid w:val="00867976"/>
    <w:rsid w:val="0087550E"/>
    <w:rsid w:val="008C7B3C"/>
    <w:rsid w:val="008D1AFE"/>
    <w:rsid w:val="00924CEB"/>
    <w:rsid w:val="00956ACF"/>
    <w:rsid w:val="009B2566"/>
    <w:rsid w:val="009C1CB4"/>
    <w:rsid w:val="00A20387"/>
    <w:rsid w:val="00A2323A"/>
    <w:rsid w:val="00A35D8A"/>
    <w:rsid w:val="00A364C6"/>
    <w:rsid w:val="00A46236"/>
    <w:rsid w:val="00A50F42"/>
    <w:rsid w:val="00A72FE9"/>
    <w:rsid w:val="00A7785B"/>
    <w:rsid w:val="00AA110A"/>
    <w:rsid w:val="00AB3B84"/>
    <w:rsid w:val="00AB5925"/>
    <w:rsid w:val="00B77001"/>
    <w:rsid w:val="00BC45A6"/>
    <w:rsid w:val="00C06BA4"/>
    <w:rsid w:val="00C335F3"/>
    <w:rsid w:val="00CC2AC6"/>
    <w:rsid w:val="00D22607"/>
    <w:rsid w:val="00D7764D"/>
    <w:rsid w:val="00DA481F"/>
    <w:rsid w:val="00E0301D"/>
    <w:rsid w:val="00E36B4F"/>
    <w:rsid w:val="00E4711F"/>
    <w:rsid w:val="00E51427"/>
    <w:rsid w:val="00E545D1"/>
    <w:rsid w:val="00E64ED6"/>
    <w:rsid w:val="00E75A41"/>
    <w:rsid w:val="00E87118"/>
    <w:rsid w:val="00FF2B02"/>
    <w:rsid w:val="0AEC0695"/>
    <w:rsid w:val="0D8E07B5"/>
    <w:rsid w:val="103B128C"/>
    <w:rsid w:val="1FA35DD7"/>
    <w:rsid w:val="3A844E40"/>
    <w:rsid w:val="45470046"/>
    <w:rsid w:val="468D497F"/>
    <w:rsid w:val="51A972DE"/>
    <w:rsid w:val="54CB453E"/>
    <w:rsid w:val="5A7B0469"/>
    <w:rsid w:val="5EBA3436"/>
    <w:rsid w:val="63A92E76"/>
    <w:rsid w:val="64782CEF"/>
    <w:rsid w:val="69900616"/>
    <w:rsid w:val="733B3E3A"/>
    <w:rsid w:val="77D07431"/>
    <w:rsid w:val="78AF4706"/>
    <w:rsid w:val="7D283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5">
    <w:name w:val="heading 2"/>
    <w:basedOn w:val="1"/>
    <w:next w:val="6"/>
    <w:autoRedefine/>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qFormat/>
    <w:uiPriority w:val="0"/>
    <w:pPr>
      <w:spacing w:line="360" w:lineRule="auto"/>
      <w:ind w:firstLine="560" w:firstLineChars="200"/>
    </w:pPr>
    <w:rPr>
      <w:rFonts w:ascii="仿宋_GB2312" w:hAnsi="华文中宋" w:eastAsia="仿宋_GB2312"/>
      <w:color w:val="000000"/>
      <w:sz w:val="28"/>
    </w:rPr>
  </w:style>
  <w:style w:type="paragraph" w:styleId="4">
    <w:name w:val="envelope return"/>
    <w:basedOn w:val="1"/>
    <w:autoRedefine/>
    <w:qFormat/>
    <w:uiPriority w:val="0"/>
    <w:pPr>
      <w:snapToGrid w:val="0"/>
    </w:pPr>
    <w:rPr>
      <w:rFonts w:ascii="Arial" w:hAnsi="Arial"/>
    </w:rPr>
  </w:style>
  <w:style w:type="paragraph" w:styleId="6">
    <w:name w:val="Normal Indent"/>
    <w:basedOn w:val="1"/>
    <w:autoRedefine/>
    <w:qFormat/>
    <w:uiPriority w:val="0"/>
    <w:pPr>
      <w:adjustRightInd w:val="0"/>
      <w:spacing w:line="312" w:lineRule="atLeast"/>
      <w:ind w:firstLine="420"/>
      <w:textAlignment w:val="baseline"/>
    </w:pPr>
    <w:rPr>
      <w:kern w:val="0"/>
    </w:rPr>
  </w:style>
  <w:style w:type="paragraph" w:styleId="7">
    <w:name w:val="annotation text"/>
    <w:basedOn w:val="1"/>
    <w:autoRedefine/>
    <w:semiHidden/>
    <w:qFormat/>
    <w:uiPriority w:val="0"/>
    <w:pPr>
      <w:jc w:val="left"/>
    </w:pPr>
  </w:style>
  <w:style w:type="paragraph" w:styleId="8">
    <w:name w:val="Body Text"/>
    <w:basedOn w:val="1"/>
    <w:autoRedefine/>
    <w:qFormat/>
    <w:uiPriority w:val="0"/>
  </w:style>
  <w:style w:type="paragraph" w:styleId="9">
    <w:name w:val="Body Text Indent 2"/>
    <w:basedOn w:val="1"/>
    <w:autoRedefine/>
    <w:qFormat/>
    <w:uiPriority w:val="0"/>
    <w:pPr>
      <w:tabs>
        <w:tab w:val="left" w:pos="-2520"/>
      </w:tabs>
      <w:spacing w:line="460" w:lineRule="exact"/>
      <w:ind w:firstLine="560" w:firstLineChars="200"/>
    </w:pPr>
    <w:rPr>
      <w:rFonts w:ascii="仿宋_GB2312" w:hAnsi="宋体" w:eastAsia="仿宋_GB2312"/>
      <w:sz w:val="28"/>
    </w:rPr>
  </w:style>
  <w:style w:type="paragraph" w:styleId="10">
    <w:name w:val="Balloon Text"/>
    <w:basedOn w:val="1"/>
    <w:link w:val="24"/>
    <w:autoRedefine/>
    <w:qFormat/>
    <w:uiPriority w:val="0"/>
    <w:rPr>
      <w:sz w:val="18"/>
      <w:szCs w:val="18"/>
    </w:rPr>
  </w:style>
  <w:style w:type="paragraph" w:styleId="11">
    <w:name w:val="footer"/>
    <w:basedOn w:val="1"/>
    <w:link w:val="23"/>
    <w:autoRedefine/>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0"/>
    <w:rPr>
      <w:color w:val="0000FF"/>
      <w:u w:val="single"/>
    </w:rPr>
  </w:style>
  <w:style w:type="character" w:customStyle="1" w:styleId="19">
    <w:name w:val="标题 1 Char"/>
    <w:autoRedefine/>
    <w:qFormat/>
    <w:uiPriority w:val="0"/>
    <w:rPr>
      <w:rFonts w:ascii="Times New Roman" w:hAnsi="Times New Roman" w:eastAsia="宋体"/>
      <w:b/>
      <w:kern w:val="44"/>
      <w:sz w:val="44"/>
    </w:rPr>
  </w:style>
  <w:style w:type="paragraph" w:customStyle="1" w:styleId="20">
    <w:name w:val="Heading 3_0"/>
    <w:basedOn w:val="21"/>
    <w:next w:val="21"/>
    <w:autoRedefine/>
    <w:qFormat/>
    <w:uiPriority w:val="0"/>
    <w:pPr>
      <w:keepNext/>
      <w:spacing w:before="240" w:after="60"/>
      <w:outlineLvl w:val="2"/>
    </w:pPr>
    <w:rPr>
      <w:rFonts w:ascii="Arial" w:hAnsi="Arial" w:cs="Arial"/>
      <w:b/>
      <w:bCs/>
      <w:sz w:val="26"/>
      <w:szCs w:val="26"/>
    </w:rPr>
  </w:style>
  <w:style w:type="paragraph" w:customStyle="1" w:styleId="21">
    <w:name w:val="Normal_5"/>
    <w:autoRedefine/>
    <w:qFormat/>
    <w:uiPriority w:val="0"/>
    <w:rPr>
      <w:rFonts w:ascii="Calibri" w:hAnsi="Calibri" w:eastAsia="宋体" w:cs="Times New Roman"/>
      <w:sz w:val="24"/>
      <w:szCs w:val="24"/>
      <w:lang w:val="en-US" w:eastAsia="zh-CN" w:bidi="ar-SA"/>
    </w:rPr>
  </w:style>
  <w:style w:type="character" w:customStyle="1" w:styleId="22">
    <w:name w:val="页眉 Char"/>
    <w:basedOn w:val="17"/>
    <w:link w:val="12"/>
    <w:autoRedefine/>
    <w:qFormat/>
    <w:uiPriority w:val="0"/>
    <w:rPr>
      <w:kern w:val="2"/>
      <w:sz w:val="18"/>
      <w:szCs w:val="18"/>
    </w:rPr>
  </w:style>
  <w:style w:type="character" w:customStyle="1" w:styleId="23">
    <w:name w:val="页脚 Char"/>
    <w:basedOn w:val="17"/>
    <w:link w:val="11"/>
    <w:autoRedefine/>
    <w:qFormat/>
    <w:uiPriority w:val="99"/>
    <w:rPr>
      <w:kern w:val="2"/>
      <w:sz w:val="18"/>
      <w:szCs w:val="18"/>
    </w:rPr>
  </w:style>
  <w:style w:type="character" w:customStyle="1" w:styleId="24">
    <w:name w:val="批注框文本 Char"/>
    <w:basedOn w:val="17"/>
    <w:link w:val="10"/>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523</Words>
  <Characters>2987</Characters>
  <Lines>24</Lines>
  <Paragraphs>7</Paragraphs>
  <TotalTime>4</TotalTime>
  <ScaleCrop>false</ScaleCrop>
  <LinksUpToDate>false</LinksUpToDate>
  <CharactersWithSpaces>3503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2020-03-17T06:42:00Z</dcterms:created>
  <dc:creator>Administrator</dc:creator>
  <cp:lastModifiedBy>Administrator</cp:lastModifiedBy>
  <cp:lastPrinted>2022-03-28T06:35:00Z</cp:lastPrinted>
  <dcterms:modified xsi:type="dcterms:W3CDTF">2024-01-23T06:36:17Z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956D029485B64830B15CFC0F7BC3BF40_13</vt:lpwstr>
  </property>
</Properties>
</file>